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06902" w14:textId="77777777" w:rsidR="00DD1291" w:rsidRDefault="00DD1291" w:rsidP="00DD1291">
      <w:pPr>
        <w:jc w:val="center"/>
        <w:rPr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0" wp14:anchorId="2C3F5567" wp14:editId="14BC0805">
            <wp:simplePos x="0" y="0"/>
            <wp:positionH relativeFrom="column">
              <wp:posOffset>2376805</wp:posOffset>
            </wp:positionH>
            <wp:positionV relativeFrom="paragraph">
              <wp:posOffset>189865</wp:posOffset>
            </wp:positionV>
            <wp:extent cx="899160" cy="632460"/>
            <wp:effectExtent l="0" t="0" r="0" b="0"/>
            <wp:wrapSquare wrapText="bothSides"/>
            <wp:docPr id="3" name="Slika 1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 -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B95010" w14:textId="77777777" w:rsidR="00DD1291" w:rsidRDefault="00DD1291" w:rsidP="00DD1291">
      <w:pPr>
        <w:jc w:val="center"/>
        <w:rPr>
          <w:b/>
          <w:lang w:val="hr-HR"/>
        </w:rPr>
      </w:pPr>
      <w:r>
        <w:rPr>
          <w:b/>
          <w:lang w:val="hr-HR"/>
        </w:rPr>
        <w:t xml:space="preserve">       </w:t>
      </w:r>
    </w:p>
    <w:p w14:paraId="4E4143AA" w14:textId="77777777" w:rsidR="00DD1291" w:rsidRDefault="00DD1291" w:rsidP="00DD1291">
      <w:pPr>
        <w:jc w:val="center"/>
        <w:rPr>
          <w:b/>
          <w:lang w:val="hr-HR"/>
        </w:rPr>
      </w:pPr>
      <w:r>
        <w:rPr>
          <w:b/>
          <w:lang w:val="hr-HR"/>
        </w:rPr>
        <w:t xml:space="preserve">                         </w:t>
      </w:r>
    </w:p>
    <w:p w14:paraId="38CDA008" w14:textId="77777777" w:rsidR="00DD1291" w:rsidRPr="00953480" w:rsidRDefault="00DD1291" w:rsidP="00953480">
      <w:pPr>
        <w:spacing w:after="0"/>
        <w:jc w:val="center"/>
        <w:rPr>
          <w:rFonts w:asciiTheme="majorHAnsi" w:hAnsiTheme="majorHAnsi"/>
          <w:b/>
          <w:sz w:val="24"/>
          <w:szCs w:val="24"/>
          <w:lang w:val="hr-HR"/>
        </w:rPr>
      </w:pPr>
      <w:r w:rsidRPr="00953480">
        <w:rPr>
          <w:rFonts w:asciiTheme="majorHAnsi" w:hAnsiTheme="majorHAnsi"/>
          <w:b/>
          <w:sz w:val="24"/>
          <w:szCs w:val="24"/>
          <w:lang w:val="hr-HR"/>
        </w:rPr>
        <w:t>REPUBLIKA HRVATSKA</w:t>
      </w:r>
    </w:p>
    <w:p w14:paraId="4381337D" w14:textId="77777777" w:rsidR="00DD1291" w:rsidRPr="00953480" w:rsidRDefault="00DD1291" w:rsidP="00953480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953480">
        <w:rPr>
          <w:rFonts w:asciiTheme="majorHAnsi" w:hAnsiTheme="majorHAnsi"/>
          <w:b/>
          <w:sz w:val="24"/>
          <w:szCs w:val="24"/>
        </w:rPr>
        <w:t>ŠIBENSKO-KNINSKA ŽUPANIJA</w:t>
      </w:r>
    </w:p>
    <w:p w14:paraId="4EA1216B" w14:textId="77777777" w:rsidR="00DD1291" w:rsidRPr="00953480" w:rsidRDefault="00DD1291" w:rsidP="00953480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953480">
        <w:rPr>
          <w:rFonts w:asciiTheme="majorHAnsi" w:hAnsiTheme="majorHAnsi"/>
          <w:b/>
          <w:sz w:val="24"/>
          <w:szCs w:val="24"/>
        </w:rPr>
        <w:t>OPĆINA BISKUPIJA</w:t>
      </w:r>
    </w:p>
    <w:p w14:paraId="168BEC00" w14:textId="77777777" w:rsidR="00DD1291" w:rsidRPr="00953480" w:rsidRDefault="00DD1291" w:rsidP="00953480">
      <w:pPr>
        <w:spacing w:after="0"/>
        <w:jc w:val="center"/>
        <w:rPr>
          <w:rFonts w:asciiTheme="majorHAnsi" w:hAnsiTheme="majorHAnsi"/>
          <w:lang w:val="hr-HR"/>
        </w:rPr>
      </w:pPr>
    </w:p>
    <w:p w14:paraId="10E98595" w14:textId="77777777" w:rsidR="00DD1291" w:rsidRPr="00953480" w:rsidRDefault="00DD1291" w:rsidP="00DD1291">
      <w:pPr>
        <w:rPr>
          <w:rFonts w:asciiTheme="majorHAnsi" w:hAnsiTheme="majorHAnsi"/>
          <w:lang w:val="hr-HR"/>
        </w:rPr>
      </w:pPr>
    </w:p>
    <w:p w14:paraId="69B666D7" w14:textId="77777777" w:rsidR="00DD1291" w:rsidRPr="00953480" w:rsidRDefault="00DD1291" w:rsidP="00DD1291">
      <w:pPr>
        <w:rPr>
          <w:rFonts w:asciiTheme="majorHAnsi" w:hAnsiTheme="majorHAnsi"/>
          <w:lang w:val="hr-HR"/>
        </w:rPr>
      </w:pPr>
    </w:p>
    <w:p w14:paraId="15942B69" w14:textId="77777777" w:rsidR="00DD1291" w:rsidRPr="00953480" w:rsidRDefault="00DD1291" w:rsidP="00DD1291">
      <w:pPr>
        <w:rPr>
          <w:rFonts w:asciiTheme="majorHAnsi" w:hAnsiTheme="majorHAnsi"/>
          <w:lang w:val="hr-HR"/>
        </w:rPr>
      </w:pPr>
    </w:p>
    <w:p w14:paraId="705224CC" w14:textId="77777777" w:rsidR="00DD1291" w:rsidRPr="00953480" w:rsidRDefault="00DD1291" w:rsidP="000425FF">
      <w:pPr>
        <w:jc w:val="center"/>
        <w:rPr>
          <w:rFonts w:asciiTheme="majorHAnsi" w:hAnsiTheme="majorHAnsi"/>
          <w:lang w:val="hr-HR"/>
        </w:rPr>
      </w:pPr>
    </w:p>
    <w:p w14:paraId="1A5A9528" w14:textId="77777777" w:rsidR="00DD1291" w:rsidRPr="00953480" w:rsidRDefault="00DD1291" w:rsidP="000425FF">
      <w:pPr>
        <w:jc w:val="center"/>
        <w:rPr>
          <w:rFonts w:asciiTheme="majorHAnsi" w:hAnsiTheme="majorHAnsi"/>
          <w:lang w:val="hr-HR"/>
        </w:rPr>
      </w:pPr>
    </w:p>
    <w:p w14:paraId="2018DA81" w14:textId="77777777" w:rsidR="00DD1291" w:rsidRPr="00953480" w:rsidRDefault="00DD1291" w:rsidP="000425FF">
      <w:pPr>
        <w:jc w:val="center"/>
        <w:rPr>
          <w:rFonts w:asciiTheme="majorHAnsi" w:hAnsiTheme="majorHAnsi"/>
          <w:b/>
          <w:bCs/>
          <w:sz w:val="40"/>
          <w:szCs w:val="40"/>
          <w:lang w:val="hr-HR"/>
        </w:rPr>
      </w:pPr>
      <w:r w:rsidRPr="00953480">
        <w:rPr>
          <w:rFonts w:asciiTheme="majorHAnsi" w:hAnsiTheme="majorHAnsi"/>
          <w:b/>
          <w:bCs/>
          <w:sz w:val="40"/>
          <w:szCs w:val="40"/>
          <w:lang w:val="hr-HR"/>
        </w:rPr>
        <w:t>OBRAZLOŽENJE</w:t>
      </w:r>
    </w:p>
    <w:p w14:paraId="74833877" w14:textId="77777777" w:rsidR="00DD1291" w:rsidRPr="00953480" w:rsidRDefault="00DD1291" w:rsidP="000425FF">
      <w:pPr>
        <w:jc w:val="center"/>
        <w:rPr>
          <w:rFonts w:asciiTheme="majorHAnsi" w:hAnsiTheme="majorHAnsi"/>
          <w:b/>
          <w:bCs/>
          <w:sz w:val="28"/>
          <w:szCs w:val="28"/>
          <w:lang w:val="hr-HR"/>
        </w:rPr>
      </w:pPr>
    </w:p>
    <w:p w14:paraId="691A1082" w14:textId="77777777" w:rsidR="00DD1291" w:rsidRPr="00953480" w:rsidRDefault="00DD1291" w:rsidP="000425FF">
      <w:pPr>
        <w:jc w:val="center"/>
        <w:rPr>
          <w:rFonts w:asciiTheme="majorHAnsi" w:hAnsiTheme="majorHAnsi"/>
          <w:b/>
          <w:bCs/>
          <w:sz w:val="32"/>
          <w:szCs w:val="28"/>
          <w:lang w:val="hr-HR"/>
        </w:rPr>
      </w:pPr>
      <w:r w:rsidRPr="00953480">
        <w:rPr>
          <w:rFonts w:asciiTheme="majorHAnsi" w:hAnsiTheme="majorHAnsi"/>
          <w:b/>
          <w:bCs/>
          <w:sz w:val="32"/>
          <w:szCs w:val="28"/>
          <w:lang w:val="hr-HR"/>
        </w:rPr>
        <w:t>UZ I</w:t>
      </w:r>
      <w:r w:rsidR="000425FF" w:rsidRPr="00953480">
        <w:rPr>
          <w:rFonts w:asciiTheme="majorHAnsi" w:hAnsiTheme="majorHAnsi"/>
          <w:b/>
          <w:bCs/>
          <w:sz w:val="32"/>
          <w:szCs w:val="28"/>
          <w:lang w:val="hr-HR"/>
        </w:rPr>
        <w:t>. IZMJENE I DOPUNE</w:t>
      </w:r>
      <w:r w:rsidRPr="00953480">
        <w:rPr>
          <w:rFonts w:asciiTheme="majorHAnsi" w:hAnsiTheme="majorHAnsi"/>
          <w:b/>
          <w:bCs/>
          <w:sz w:val="32"/>
          <w:szCs w:val="28"/>
          <w:lang w:val="hr-HR"/>
        </w:rPr>
        <w:t xml:space="preserve"> PRORAČUNA</w:t>
      </w:r>
    </w:p>
    <w:p w14:paraId="27F83EFE" w14:textId="7AA7AFE7" w:rsidR="00DD1291" w:rsidRPr="00953480" w:rsidRDefault="00DD1291" w:rsidP="000425FF">
      <w:pPr>
        <w:jc w:val="center"/>
        <w:rPr>
          <w:rFonts w:asciiTheme="majorHAnsi" w:hAnsiTheme="majorHAnsi"/>
          <w:b/>
          <w:bCs/>
          <w:sz w:val="32"/>
          <w:szCs w:val="28"/>
          <w:lang w:val="hr-HR"/>
        </w:rPr>
      </w:pPr>
      <w:r w:rsidRPr="00953480">
        <w:rPr>
          <w:rFonts w:asciiTheme="majorHAnsi" w:hAnsiTheme="majorHAnsi"/>
          <w:b/>
          <w:bCs/>
          <w:sz w:val="32"/>
          <w:szCs w:val="28"/>
          <w:lang w:val="hr-HR"/>
        </w:rPr>
        <w:t>OPĆINE BISKUPIJA</w:t>
      </w:r>
      <w:r w:rsidR="000425FF" w:rsidRPr="00953480">
        <w:rPr>
          <w:rFonts w:asciiTheme="majorHAnsi" w:hAnsiTheme="majorHAnsi"/>
          <w:b/>
          <w:bCs/>
          <w:sz w:val="32"/>
          <w:szCs w:val="28"/>
          <w:lang w:val="hr-HR"/>
        </w:rPr>
        <w:t xml:space="preserve"> ZA </w:t>
      </w:r>
      <w:r w:rsidRPr="00953480">
        <w:rPr>
          <w:rFonts w:asciiTheme="majorHAnsi" w:hAnsiTheme="majorHAnsi"/>
          <w:b/>
          <w:bCs/>
          <w:sz w:val="32"/>
          <w:szCs w:val="28"/>
          <w:lang w:val="hr-HR"/>
        </w:rPr>
        <w:t>202</w:t>
      </w:r>
      <w:r w:rsidR="0087258D">
        <w:rPr>
          <w:rFonts w:asciiTheme="majorHAnsi" w:hAnsiTheme="majorHAnsi"/>
          <w:b/>
          <w:bCs/>
          <w:sz w:val="32"/>
          <w:szCs w:val="28"/>
          <w:lang w:val="hr-HR"/>
        </w:rPr>
        <w:t>5</w:t>
      </w:r>
      <w:r w:rsidRPr="00953480">
        <w:rPr>
          <w:rFonts w:asciiTheme="majorHAnsi" w:hAnsiTheme="majorHAnsi"/>
          <w:b/>
          <w:bCs/>
          <w:sz w:val="32"/>
          <w:szCs w:val="28"/>
          <w:lang w:val="hr-HR"/>
        </w:rPr>
        <w:t>.</w:t>
      </w:r>
      <w:r w:rsidR="000425FF" w:rsidRPr="00953480">
        <w:rPr>
          <w:rFonts w:asciiTheme="majorHAnsi" w:hAnsiTheme="majorHAnsi"/>
          <w:b/>
          <w:bCs/>
          <w:sz w:val="32"/>
          <w:szCs w:val="28"/>
          <w:lang w:val="hr-HR"/>
        </w:rPr>
        <w:t>GODINU</w:t>
      </w:r>
    </w:p>
    <w:p w14:paraId="79956219" w14:textId="77777777" w:rsidR="00DD1291" w:rsidRDefault="00DD1291" w:rsidP="000425FF">
      <w:pPr>
        <w:jc w:val="center"/>
        <w:rPr>
          <w:lang w:val="hr-HR"/>
        </w:rPr>
      </w:pPr>
    </w:p>
    <w:p w14:paraId="72E15263" w14:textId="77777777" w:rsidR="00DD1291" w:rsidRDefault="00DD1291" w:rsidP="000425FF">
      <w:pPr>
        <w:jc w:val="center"/>
        <w:rPr>
          <w:lang w:val="hr-HR"/>
        </w:rPr>
      </w:pPr>
    </w:p>
    <w:p w14:paraId="4922A32A" w14:textId="77777777" w:rsidR="00DD1291" w:rsidRDefault="00DD1291" w:rsidP="000425FF">
      <w:pPr>
        <w:jc w:val="center"/>
        <w:rPr>
          <w:lang w:val="hr-HR"/>
        </w:rPr>
      </w:pPr>
    </w:p>
    <w:p w14:paraId="50DA5E32" w14:textId="77777777" w:rsidR="00DD1291" w:rsidRDefault="00DD1291" w:rsidP="00DD1291">
      <w:pPr>
        <w:rPr>
          <w:lang w:val="hr-HR"/>
        </w:rPr>
      </w:pPr>
    </w:p>
    <w:p w14:paraId="645C7921" w14:textId="77777777" w:rsidR="00DD1291" w:rsidRDefault="00DD1291" w:rsidP="00DD1291">
      <w:pPr>
        <w:rPr>
          <w:lang w:val="hr-HR"/>
        </w:rPr>
      </w:pPr>
    </w:p>
    <w:p w14:paraId="4A9FE671" w14:textId="77777777" w:rsidR="00DD1291" w:rsidRDefault="00DD1291" w:rsidP="00DD1291">
      <w:pPr>
        <w:jc w:val="center"/>
        <w:rPr>
          <w:b/>
          <w:lang w:val="hr-HR"/>
        </w:rPr>
      </w:pPr>
    </w:p>
    <w:p w14:paraId="735855C3" w14:textId="77777777" w:rsidR="00DD1291" w:rsidRDefault="00DD1291" w:rsidP="00DD1291">
      <w:pPr>
        <w:jc w:val="center"/>
        <w:rPr>
          <w:b/>
          <w:lang w:val="hr-HR"/>
        </w:rPr>
      </w:pPr>
    </w:p>
    <w:p w14:paraId="1EDF1C71" w14:textId="77777777" w:rsidR="00DD1291" w:rsidRDefault="00DD1291" w:rsidP="00DD1291">
      <w:pPr>
        <w:jc w:val="center"/>
        <w:rPr>
          <w:b/>
          <w:lang w:val="hr-HR"/>
        </w:rPr>
      </w:pPr>
    </w:p>
    <w:p w14:paraId="7052E59A" w14:textId="77777777" w:rsidR="00DD1291" w:rsidRDefault="00DD1291" w:rsidP="00DD1291">
      <w:pPr>
        <w:jc w:val="center"/>
        <w:rPr>
          <w:b/>
          <w:lang w:val="hr-HR"/>
        </w:rPr>
      </w:pPr>
    </w:p>
    <w:p w14:paraId="373F3AE2" w14:textId="77777777" w:rsidR="00DD1291" w:rsidRDefault="00DD1291" w:rsidP="00DD1291">
      <w:pPr>
        <w:jc w:val="center"/>
        <w:rPr>
          <w:b/>
          <w:lang w:val="hr-HR"/>
        </w:rPr>
      </w:pPr>
    </w:p>
    <w:p w14:paraId="0FC2C659" w14:textId="35E9F863" w:rsidR="00145006" w:rsidRPr="00953480" w:rsidRDefault="00DD1291" w:rsidP="000425FF">
      <w:pPr>
        <w:jc w:val="center"/>
        <w:rPr>
          <w:rFonts w:asciiTheme="majorHAnsi" w:hAnsiTheme="majorHAnsi"/>
          <w:b/>
          <w:lang w:val="hr-HR"/>
        </w:rPr>
      </w:pPr>
      <w:r w:rsidRPr="00953480">
        <w:rPr>
          <w:rFonts w:asciiTheme="majorHAnsi" w:hAnsiTheme="majorHAnsi"/>
          <w:b/>
          <w:lang w:val="hr-HR"/>
        </w:rPr>
        <w:t xml:space="preserve">Orlić, </w:t>
      </w:r>
      <w:r w:rsidR="00321F4E">
        <w:rPr>
          <w:rFonts w:asciiTheme="majorHAnsi" w:hAnsiTheme="majorHAnsi"/>
          <w:b/>
          <w:lang w:val="hr-HR"/>
        </w:rPr>
        <w:t>studeni</w:t>
      </w:r>
      <w:r w:rsidRPr="00953480">
        <w:rPr>
          <w:rFonts w:asciiTheme="majorHAnsi" w:hAnsiTheme="majorHAnsi"/>
          <w:b/>
          <w:lang w:val="hr-HR"/>
        </w:rPr>
        <w:t xml:space="preserve"> 202</w:t>
      </w:r>
      <w:r w:rsidR="0087258D">
        <w:rPr>
          <w:rFonts w:asciiTheme="majorHAnsi" w:hAnsiTheme="majorHAnsi"/>
          <w:b/>
          <w:lang w:val="hr-HR"/>
        </w:rPr>
        <w:t>5</w:t>
      </w:r>
      <w:r w:rsidRPr="00953480">
        <w:rPr>
          <w:rFonts w:asciiTheme="majorHAnsi" w:hAnsiTheme="majorHAnsi"/>
          <w:b/>
          <w:lang w:val="hr-HR"/>
        </w:rPr>
        <w:t xml:space="preserve">. </w:t>
      </w:r>
      <w:r w:rsidR="00953480" w:rsidRPr="00953480">
        <w:rPr>
          <w:rFonts w:asciiTheme="majorHAnsi" w:hAnsiTheme="majorHAnsi"/>
          <w:b/>
          <w:lang w:val="hr-HR"/>
        </w:rPr>
        <w:t>g</w:t>
      </w:r>
      <w:r w:rsidRPr="00953480">
        <w:rPr>
          <w:rFonts w:asciiTheme="majorHAnsi" w:hAnsiTheme="majorHAnsi"/>
          <w:b/>
          <w:lang w:val="hr-HR"/>
        </w:rPr>
        <w:t>odine</w:t>
      </w:r>
    </w:p>
    <w:p w14:paraId="3E3FFA6E" w14:textId="77777777" w:rsidR="00953480" w:rsidRPr="000425FF" w:rsidRDefault="00953480" w:rsidP="000425FF">
      <w:pPr>
        <w:jc w:val="center"/>
        <w:rPr>
          <w:b/>
          <w:lang w:val="hr-HR"/>
        </w:rPr>
      </w:pPr>
    </w:p>
    <w:p w14:paraId="37772D58" w14:textId="77777777" w:rsidR="005420BF" w:rsidRPr="0072446D" w:rsidRDefault="005420BF" w:rsidP="00445167">
      <w:pPr>
        <w:pStyle w:val="Default"/>
        <w:ind w:left="-142" w:right="-142"/>
      </w:pPr>
      <w:r w:rsidRPr="0072446D">
        <w:rPr>
          <w:b/>
          <w:bCs/>
        </w:rPr>
        <w:lastRenderedPageBreak/>
        <w:t xml:space="preserve">1. UVOD </w:t>
      </w:r>
    </w:p>
    <w:p w14:paraId="72136B92" w14:textId="77777777" w:rsidR="0072446D" w:rsidRDefault="0072446D" w:rsidP="00445167">
      <w:pPr>
        <w:pStyle w:val="Default"/>
        <w:ind w:left="-142" w:right="-142"/>
        <w:rPr>
          <w:sz w:val="22"/>
          <w:szCs w:val="22"/>
        </w:rPr>
      </w:pPr>
    </w:p>
    <w:p w14:paraId="6E12C1BD" w14:textId="77777777" w:rsidR="00145006" w:rsidRDefault="000432F3" w:rsidP="00CC7813">
      <w:pPr>
        <w:pStyle w:val="Default"/>
        <w:spacing w:line="276" w:lineRule="auto"/>
        <w:ind w:left="-142" w:right="-14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Temeljem članka </w:t>
      </w:r>
      <w:r w:rsidR="0012795E">
        <w:rPr>
          <w:color w:val="auto"/>
          <w:sz w:val="22"/>
          <w:szCs w:val="22"/>
        </w:rPr>
        <w:t>40</w:t>
      </w:r>
      <w:r>
        <w:rPr>
          <w:color w:val="auto"/>
          <w:sz w:val="22"/>
          <w:szCs w:val="22"/>
        </w:rPr>
        <w:t>. stavka</w:t>
      </w:r>
      <w:r w:rsidR="005420BF" w:rsidRPr="0072446D">
        <w:rPr>
          <w:color w:val="auto"/>
          <w:sz w:val="22"/>
          <w:szCs w:val="22"/>
        </w:rPr>
        <w:t xml:space="preserve"> </w:t>
      </w:r>
      <w:r w:rsidR="0012795E">
        <w:rPr>
          <w:color w:val="auto"/>
          <w:sz w:val="22"/>
          <w:szCs w:val="22"/>
        </w:rPr>
        <w:t>1</w:t>
      </w:r>
      <w:r w:rsidR="005420BF" w:rsidRPr="0072446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  <w:r w:rsidR="005420BF" w:rsidRPr="000432F3">
        <w:rPr>
          <w:i/>
          <w:color w:val="auto"/>
          <w:sz w:val="22"/>
          <w:szCs w:val="22"/>
        </w:rPr>
        <w:t>Zakona o proračunu (</w:t>
      </w:r>
      <w:r w:rsidR="00A529AC">
        <w:rPr>
          <w:i/>
          <w:color w:val="auto"/>
          <w:sz w:val="22"/>
          <w:szCs w:val="22"/>
        </w:rPr>
        <w:t>„</w:t>
      </w:r>
      <w:r w:rsidR="005420BF" w:rsidRPr="000432F3">
        <w:rPr>
          <w:i/>
          <w:color w:val="auto"/>
          <w:sz w:val="22"/>
          <w:szCs w:val="22"/>
        </w:rPr>
        <w:t>N</w:t>
      </w:r>
      <w:r w:rsidR="00A529AC">
        <w:rPr>
          <w:i/>
          <w:color w:val="auto"/>
          <w:sz w:val="22"/>
          <w:szCs w:val="22"/>
        </w:rPr>
        <w:t>arodne novine“</w:t>
      </w:r>
      <w:r w:rsidRPr="000432F3">
        <w:rPr>
          <w:i/>
          <w:color w:val="auto"/>
          <w:sz w:val="22"/>
          <w:szCs w:val="22"/>
        </w:rPr>
        <w:t>, br.</w:t>
      </w:r>
      <w:r w:rsidR="005420BF" w:rsidRPr="000432F3">
        <w:rPr>
          <w:i/>
          <w:color w:val="auto"/>
          <w:sz w:val="22"/>
          <w:szCs w:val="22"/>
        </w:rPr>
        <w:t xml:space="preserve"> </w:t>
      </w:r>
      <w:r w:rsidR="0012795E">
        <w:rPr>
          <w:i/>
          <w:color w:val="auto"/>
          <w:sz w:val="22"/>
          <w:szCs w:val="22"/>
        </w:rPr>
        <w:t>144/21</w:t>
      </w:r>
      <w:r w:rsidR="005420BF" w:rsidRPr="000432F3">
        <w:rPr>
          <w:i/>
          <w:color w:val="auto"/>
          <w:sz w:val="22"/>
          <w:szCs w:val="22"/>
        </w:rPr>
        <w:t>)</w:t>
      </w:r>
      <w:r w:rsidR="005420BF" w:rsidRPr="0072446D">
        <w:rPr>
          <w:color w:val="auto"/>
          <w:sz w:val="22"/>
          <w:szCs w:val="22"/>
        </w:rPr>
        <w:t>, uravnoteženje proračuna provodi se tijekom proračunske godine izmjenama i dopunama proračuna, prema postupku za</w:t>
      </w:r>
      <w:r>
        <w:rPr>
          <w:color w:val="auto"/>
          <w:sz w:val="22"/>
          <w:szCs w:val="22"/>
        </w:rPr>
        <w:t xml:space="preserve"> donošenje proračuna. </w:t>
      </w:r>
    </w:p>
    <w:p w14:paraId="609F59AF" w14:textId="77777777" w:rsidR="00CC7813" w:rsidRDefault="00CC7813" w:rsidP="00CC7813">
      <w:pPr>
        <w:pStyle w:val="Default"/>
        <w:spacing w:line="276" w:lineRule="auto"/>
        <w:ind w:left="-142" w:right="-142"/>
        <w:jc w:val="both"/>
        <w:rPr>
          <w:b/>
          <w:color w:val="auto"/>
          <w:sz w:val="22"/>
          <w:szCs w:val="22"/>
        </w:rPr>
      </w:pPr>
    </w:p>
    <w:p w14:paraId="5C406950" w14:textId="34198989" w:rsidR="005420BF" w:rsidRPr="0072446D" w:rsidRDefault="005420BF" w:rsidP="00CC7813">
      <w:pPr>
        <w:pStyle w:val="Default"/>
        <w:spacing w:line="276" w:lineRule="auto"/>
        <w:ind w:left="-142" w:right="-142"/>
        <w:jc w:val="both"/>
        <w:rPr>
          <w:color w:val="auto"/>
          <w:sz w:val="22"/>
          <w:szCs w:val="22"/>
        </w:rPr>
      </w:pPr>
      <w:r w:rsidRPr="000432F3">
        <w:rPr>
          <w:b/>
          <w:color w:val="auto"/>
          <w:sz w:val="22"/>
          <w:szCs w:val="22"/>
        </w:rPr>
        <w:t xml:space="preserve">I. </w:t>
      </w:r>
      <w:r w:rsidR="000432F3" w:rsidRPr="000432F3">
        <w:rPr>
          <w:b/>
          <w:color w:val="auto"/>
          <w:sz w:val="22"/>
          <w:szCs w:val="22"/>
        </w:rPr>
        <w:t>Izmjene i dopune</w:t>
      </w:r>
      <w:r w:rsidRPr="000432F3">
        <w:rPr>
          <w:b/>
          <w:color w:val="auto"/>
          <w:sz w:val="22"/>
          <w:szCs w:val="22"/>
        </w:rPr>
        <w:t xml:space="preserve"> proračuna Općine </w:t>
      </w:r>
      <w:r w:rsidR="0072446D" w:rsidRPr="000432F3">
        <w:rPr>
          <w:b/>
          <w:color w:val="auto"/>
          <w:sz w:val="22"/>
          <w:szCs w:val="22"/>
        </w:rPr>
        <w:t>Biskupija</w:t>
      </w:r>
      <w:r w:rsidR="00140D69">
        <w:rPr>
          <w:b/>
          <w:color w:val="auto"/>
          <w:sz w:val="22"/>
          <w:szCs w:val="22"/>
        </w:rPr>
        <w:t xml:space="preserve"> za </w:t>
      </w:r>
      <w:r w:rsidR="00306618">
        <w:rPr>
          <w:b/>
          <w:color w:val="auto"/>
          <w:sz w:val="22"/>
          <w:szCs w:val="22"/>
        </w:rPr>
        <w:t>202</w:t>
      </w:r>
      <w:r w:rsidR="0087258D">
        <w:rPr>
          <w:b/>
          <w:color w:val="auto"/>
          <w:sz w:val="22"/>
          <w:szCs w:val="22"/>
        </w:rPr>
        <w:t>5</w:t>
      </w:r>
      <w:r w:rsidR="00306618">
        <w:rPr>
          <w:b/>
          <w:color w:val="auto"/>
          <w:sz w:val="22"/>
          <w:szCs w:val="22"/>
        </w:rPr>
        <w:t>.</w:t>
      </w:r>
      <w:r w:rsidRPr="000432F3">
        <w:rPr>
          <w:b/>
          <w:color w:val="auto"/>
          <w:sz w:val="22"/>
          <w:szCs w:val="22"/>
        </w:rPr>
        <w:t xml:space="preserve"> godinu</w:t>
      </w:r>
      <w:r w:rsidRPr="0072446D">
        <w:rPr>
          <w:color w:val="auto"/>
          <w:sz w:val="22"/>
          <w:szCs w:val="22"/>
        </w:rPr>
        <w:t xml:space="preserve"> izrađen</w:t>
      </w:r>
      <w:r w:rsidR="000432F3">
        <w:rPr>
          <w:color w:val="auto"/>
          <w:sz w:val="22"/>
          <w:szCs w:val="22"/>
        </w:rPr>
        <w:t>e</w:t>
      </w:r>
      <w:r w:rsidRPr="0072446D">
        <w:rPr>
          <w:color w:val="auto"/>
          <w:sz w:val="22"/>
          <w:szCs w:val="22"/>
        </w:rPr>
        <w:t xml:space="preserve"> </w:t>
      </w:r>
      <w:r w:rsidR="000432F3">
        <w:rPr>
          <w:color w:val="auto"/>
          <w:sz w:val="22"/>
          <w:szCs w:val="22"/>
        </w:rPr>
        <w:t>su</w:t>
      </w:r>
      <w:r w:rsidRPr="0072446D">
        <w:rPr>
          <w:color w:val="auto"/>
          <w:sz w:val="22"/>
          <w:szCs w:val="22"/>
        </w:rPr>
        <w:t xml:space="preserve"> na temelju </w:t>
      </w:r>
      <w:r w:rsidRPr="000432F3">
        <w:rPr>
          <w:i/>
          <w:color w:val="auto"/>
          <w:sz w:val="22"/>
          <w:szCs w:val="22"/>
        </w:rPr>
        <w:t>Zakona o proračunu (</w:t>
      </w:r>
      <w:r w:rsidR="00A529AC">
        <w:rPr>
          <w:i/>
          <w:color w:val="auto"/>
          <w:sz w:val="22"/>
          <w:szCs w:val="22"/>
        </w:rPr>
        <w:t>„</w:t>
      </w:r>
      <w:r w:rsidRPr="000432F3">
        <w:rPr>
          <w:i/>
          <w:color w:val="auto"/>
          <w:sz w:val="22"/>
          <w:szCs w:val="22"/>
        </w:rPr>
        <w:t>N</w:t>
      </w:r>
      <w:r w:rsidR="00A529AC">
        <w:rPr>
          <w:i/>
          <w:color w:val="auto"/>
          <w:sz w:val="22"/>
          <w:szCs w:val="22"/>
        </w:rPr>
        <w:t>arodne novine“</w:t>
      </w:r>
      <w:r w:rsidR="000432F3">
        <w:rPr>
          <w:i/>
          <w:color w:val="auto"/>
          <w:sz w:val="22"/>
          <w:szCs w:val="22"/>
        </w:rPr>
        <w:t>, br.</w:t>
      </w:r>
      <w:r w:rsidRPr="000432F3">
        <w:rPr>
          <w:i/>
          <w:color w:val="auto"/>
          <w:sz w:val="22"/>
          <w:szCs w:val="22"/>
        </w:rPr>
        <w:t xml:space="preserve"> </w:t>
      </w:r>
      <w:r w:rsidR="00E61682">
        <w:rPr>
          <w:i/>
          <w:color w:val="auto"/>
          <w:sz w:val="22"/>
          <w:szCs w:val="22"/>
        </w:rPr>
        <w:t>144/21</w:t>
      </w:r>
      <w:r w:rsidRPr="000432F3">
        <w:rPr>
          <w:i/>
          <w:color w:val="auto"/>
          <w:sz w:val="22"/>
          <w:szCs w:val="22"/>
        </w:rPr>
        <w:t>)</w:t>
      </w:r>
      <w:r w:rsidRPr="0072446D">
        <w:rPr>
          <w:color w:val="auto"/>
          <w:sz w:val="22"/>
          <w:szCs w:val="22"/>
        </w:rPr>
        <w:t xml:space="preserve"> i </w:t>
      </w:r>
      <w:r w:rsidRPr="000432F3">
        <w:rPr>
          <w:i/>
          <w:color w:val="auto"/>
          <w:sz w:val="22"/>
          <w:szCs w:val="22"/>
        </w:rPr>
        <w:t>Uputa za izradu proračuna jedinica lokalne i područne (regional</w:t>
      </w:r>
      <w:r w:rsidR="00140D69">
        <w:rPr>
          <w:i/>
          <w:color w:val="auto"/>
          <w:sz w:val="22"/>
          <w:szCs w:val="22"/>
        </w:rPr>
        <w:t>ne) samouprave za razdoblje 202</w:t>
      </w:r>
      <w:r w:rsidR="0087258D">
        <w:rPr>
          <w:i/>
          <w:color w:val="auto"/>
          <w:sz w:val="22"/>
          <w:szCs w:val="22"/>
        </w:rPr>
        <w:t>5</w:t>
      </w:r>
      <w:r w:rsidR="00140D69">
        <w:rPr>
          <w:i/>
          <w:color w:val="auto"/>
          <w:sz w:val="22"/>
          <w:szCs w:val="22"/>
        </w:rPr>
        <w:t>. – 202</w:t>
      </w:r>
      <w:r w:rsidR="0087258D">
        <w:rPr>
          <w:i/>
          <w:color w:val="auto"/>
          <w:sz w:val="22"/>
          <w:szCs w:val="22"/>
        </w:rPr>
        <w:t>7</w:t>
      </w:r>
      <w:r w:rsidRPr="000432F3">
        <w:rPr>
          <w:i/>
          <w:color w:val="auto"/>
          <w:sz w:val="22"/>
          <w:szCs w:val="22"/>
        </w:rPr>
        <w:t>. godine</w:t>
      </w:r>
      <w:r w:rsidRPr="0072446D">
        <w:rPr>
          <w:color w:val="auto"/>
          <w:sz w:val="22"/>
          <w:szCs w:val="22"/>
        </w:rPr>
        <w:t xml:space="preserve">, koje je sastavilo Ministarstvo financija. </w:t>
      </w:r>
    </w:p>
    <w:p w14:paraId="2E14FAA1" w14:textId="77777777" w:rsidR="00145006" w:rsidRDefault="00145006" w:rsidP="00CC7813">
      <w:pPr>
        <w:pStyle w:val="Default"/>
        <w:spacing w:line="276" w:lineRule="auto"/>
        <w:ind w:left="-142" w:right="-142"/>
        <w:jc w:val="both"/>
        <w:rPr>
          <w:color w:val="auto"/>
          <w:sz w:val="22"/>
          <w:szCs w:val="22"/>
        </w:rPr>
      </w:pPr>
    </w:p>
    <w:p w14:paraId="75DFC0C9" w14:textId="77777777" w:rsidR="00D7406E" w:rsidRDefault="005420BF" w:rsidP="00CC7813">
      <w:pPr>
        <w:pStyle w:val="Default"/>
        <w:spacing w:line="276" w:lineRule="auto"/>
        <w:ind w:left="-142" w:right="-142"/>
        <w:jc w:val="both"/>
        <w:rPr>
          <w:color w:val="auto"/>
          <w:sz w:val="22"/>
          <w:szCs w:val="22"/>
        </w:rPr>
      </w:pPr>
      <w:r w:rsidRPr="0072446D">
        <w:rPr>
          <w:color w:val="auto"/>
          <w:sz w:val="22"/>
          <w:szCs w:val="22"/>
        </w:rPr>
        <w:t xml:space="preserve">Metodologija izrade proračuna propisana je Zakonom o proračunu i </w:t>
      </w:r>
      <w:proofErr w:type="spellStart"/>
      <w:r w:rsidRPr="0072446D">
        <w:rPr>
          <w:color w:val="auto"/>
          <w:sz w:val="22"/>
          <w:szCs w:val="22"/>
        </w:rPr>
        <w:t>podzakonskim</w:t>
      </w:r>
      <w:proofErr w:type="spellEnd"/>
      <w:r w:rsidRPr="0072446D">
        <w:rPr>
          <w:color w:val="auto"/>
          <w:sz w:val="22"/>
          <w:szCs w:val="22"/>
        </w:rPr>
        <w:t xml:space="preserve"> aktima: </w:t>
      </w:r>
    </w:p>
    <w:p w14:paraId="23F3D81B" w14:textId="4F543949" w:rsidR="00D7406E" w:rsidRPr="0087258D" w:rsidRDefault="005420BF" w:rsidP="0087258D">
      <w:pPr>
        <w:pStyle w:val="Default"/>
        <w:numPr>
          <w:ilvl w:val="0"/>
          <w:numId w:val="7"/>
        </w:numPr>
        <w:spacing w:line="276" w:lineRule="auto"/>
        <w:ind w:left="142" w:right="-142" w:hanging="284"/>
        <w:jc w:val="both"/>
        <w:rPr>
          <w:color w:val="auto"/>
          <w:sz w:val="22"/>
          <w:szCs w:val="22"/>
        </w:rPr>
      </w:pPr>
      <w:r w:rsidRPr="00D7406E">
        <w:rPr>
          <w:i/>
          <w:color w:val="auto"/>
          <w:sz w:val="22"/>
          <w:szCs w:val="22"/>
        </w:rPr>
        <w:t>Pravilnikom o proračunskim kl</w:t>
      </w:r>
      <w:r w:rsidR="00D7406E" w:rsidRPr="00D7406E">
        <w:rPr>
          <w:i/>
          <w:color w:val="auto"/>
          <w:sz w:val="22"/>
          <w:szCs w:val="22"/>
        </w:rPr>
        <w:t>asifikacijama (</w:t>
      </w:r>
      <w:r w:rsidR="00A529AC">
        <w:rPr>
          <w:i/>
          <w:color w:val="auto"/>
          <w:sz w:val="22"/>
          <w:szCs w:val="22"/>
        </w:rPr>
        <w:t>„</w:t>
      </w:r>
      <w:r w:rsidR="00D7406E" w:rsidRPr="00D7406E">
        <w:rPr>
          <w:i/>
          <w:color w:val="auto"/>
          <w:sz w:val="22"/>
          <w:szCs w:val="22"/>
        </w:rPr>
        <w:t>N</w:t>
      </w:r>
      <w:r w:rsidR="00A529AC">
        <w:rPr>
          <w:i/>
          <w:color w:val="auto"/>
          <w:sz w:val="22"/>
          <w:szCs w:val="22"/>
        </w:rPr>
        <w:t>arodne novine“</w:t>
      </w:r>
      <w:r w:rsidR="000432F3">
        <w:rPr>
          <w:i/>
          <w:color w:val="auto"/>
          <w:sz w:val="22"/>
          <w:szCs w:val="22"/>
        </w:rPr>
        <w:t>, br.</w:t>
      </w:r>
      <w:r w:rsidR="0087258D">
        <w:rPr>
          <w:i/>
          <w:color w:val="auto"/>
          <w:sz w:val="22"/>
          <w:szCs w:val="22"/>
        </w:rPr>
        <w:t xml:space="preserve"> 4/2024</w:t>
      </w:r>
      <w:r w:rsidR="00CD6C9C" w:rsidRPr="0087258D">
        <w:rPr>
          <w:color w:val="auto"/>
          <w:sz w:val="22"/>
          <w:szCs w:val="22"/>
        </w:rPr>
        <w:t>)</w:t>
      </w:r>
    </w:p>
    <w:p w14:paraId="5CB64BAA" w14:textId="736FD5E1" w:rsidR="005420BF" w:rsidRPr="0072446D" w:rsidRDefault="005420BF" w:rsidP="00CC7813">
      <w:pPr>
        <w:pStyle w:val="Default"/>
        <w:numPr>
          <w:ilvl w:val="0"/>
          <w:numId w:val="7"/>
        </w:numPr>
        <w:spacing w:line="276" w:lineRule="auto"/>
        <w:ind w:left="142" w:right="-142" w:hanging="284"/>
        <w:jc w:val="both"/>
        <w:rPr>
          <w:color w:val="auto"/>
          <w:sz w:val="22"/>
          <w:szCs w:val="22"/>
        </w:rPr>
      </w:pPr>
      <w:r w:rsidRPr="00D7406E">
        <w:rPr>
          <w:i/>
          <w:color w:val="auto"/>
          <w:sz w:val="22"/>
          <w:szCs w:val="22"/>
        </w:rPr>
        <w:t>Pravilnikom o proračunskom rač</w:t>
      </w:r>
      <w:r w:rsidR="00A529AC">
        <w:rPr>
          <w:i/>
          <w:color w:val="auto"/>
          <w:sz w:val="22"/>
          <w:szCs w:val="22"/>
        </w:rPr>
        <w:t>unovodstvu i Računskom planu („Narodne novine“</w:t>
      </w:r>
      <w:r w:rsidR="00D7406E">
        <w:rPr>
          <w:i/>
          <w:color w:val="auto"/>
          <w:sz w:val="22"/>
          <w:szCs w:val="22"/>
        </w:rPr>
        <w:t>,</w:t>
      </w:r>
      <w:r w:rsidR="0087258D">
        <w:rPr>
          <w:i/>
          <w:color w:val="auto"/>
          <w:sz w:val="22"/>
          <w:szCs w:val="22"/>
        </w:rPr>
        <w:t xml:space="preserve"> br.158/2023</w:t>
      </w:r>
      <w:r w:rsidRPr="00D7406E">
        <w:rPr>
          <w:i/>
          <w:color w:val="auto"/>
          <w:sz w:val="22"/>
          <w:szCs w:val="22"/>
        </w:rPr>
        <w:t>)</w:t>
      </w:r>
      <w:r w:rsidRPr="0072446D">
        <w:rPr>
          <w:color w:val="auto"/>
          <w:sz w:val="22"/>
          <w:szCs w:val="22"/>
        </w:rPr>
        <w:t xml:space="preserve">. </w:t>
      </w:r>
    </w:p>
    <w:p w14:paraId="58819A03" w14:textId="77777777" w:rsidR="00145006" w:rsidRDefault="00145006" w:rsidP="00CC7813">
      <w:pPr>
        <w:pStyle w:val="Default"/>
        <w:spacing w:line="276" w:lineRule="auto"/>
        <w:ind w:left="-142" w:right="-142"/>
        <w:jc w:val="both"/>
        <w:rPr>
          <w:color w:val="auto"/>
          <w:sz w:val="22"/>
          <w:szCs w:val="22"/>
        </w:rPr>
      </w:pPr>
    </w:p>
    <w:p w14:paraId="7EFE5C72" w14:textId="77777777" w:rsidR="00CC7813" w:rsidRDefault="005420BF" w:rsidP="00CC7813">
      <w:pPr>
        <w:pStyle w:val="Default"/>
        <w:spacing w:line="276" w:lineRule="auto"/>
        <w:ind w:left="-142" w:right="-142"/>
        <w:jc w:val="both"/>
        <w:rPr>
          <w:color w:val="auto"/>
          <w:sz w:val="22"/>
          <w:szCs w:val="22"/>
        </w:rPr>
      </w:pPr>
      <w:r w:rsidRPr="0072446D">
        <w:rPr>
          <w:color w:val="auto"/>
          <w:sz w:val="22"/>
          <w:szCs w:val="22"/>
        </w:rPr>
        <w:t xml:space="preserve">Zakonom o proračunu uveden je trogodišnji fiskalni okvir i programsko planiranje. Zakon o proračunu utvrđuje da se proračun JLP(R)S za sljedeću godinu donosi na razini podskupine (treća razina računskog plana), a projekcije proračuna za naredne dvije godine na razini skupine (druga razina računskog plana). </w:t>
      </w:r>
    </w:p>
    <w:p w14:paraId="7F2D8F2D" w14:textId="77777777" w:rsidR="00CC7813" w:rsidRDefault="00CC7813" w:rsidP="00CC7813">
      <w:pPr>
        <w:pStyle w:val="Default"/>
        <w:spacing w:line="276" w:lineRule="auto"/>
        <w:ind w:left="-142" w:right="-142"/>
        <w:jc w:val="both"/>
        <w:rPr>
          <w:color w:val="auto"/>
          <w:sz w:val="22"/>
          <w:szCs w:val="22"/>
        </w:rPr>
      </w:pPr>
    </w:p>
    <w:p w14:paraId="11DAA4AA" w14:textId="77777777" w:rsidR="00CC7813" w:rsidRDefault="005420BF" w:rsidP="00CC7813">
      <w:pPr>
        <w:pStyle w:val="Default"/>
        <w:spacing w:line="276" w:lineRule="auto"/>
        <w:ind w:left="-142" w:right="-142"/>
        <w:jc w:val="both"/>
        <w:rPr>
          <w:color w:val="auto"/>
          <w:sz w:val="22"/>
          <w:szCs w:val="22"/>
        </w:rPr>
      </w:pPr>
      <w:r w:rsidRPr="0072446D">
        <w:rPr>
          <w:color w:val="auto"/>
          <w:sz w:val="22"/>
          <w:szCs w:val="22"/>
        </w:rPr>
        <w:t>Zakonom o prora</w:t>
      </w:r>
      <w:r w:rsidR="00CA0D6A">
        <w:rPr>
          <w:color w:val="auto"/>
          <w:sz w:val="22"/>
          <w:szCs w:val="22"/>
        </w:rPr>
        <w:t>čunu utvrđena je obveza izrade P</w:t>
      </w:r>
      <w:r w:rsidRPr="0072446D">
        <w:rPr>
          <w:color w:val="auto"/>
          <w:sz w:val="22"/>
          <w:szCs w:val="22"/>
        </w:rPr>
        <w:t xml:space="preserve">lana razvojnih programa za tekuću godinu i projekcija za dvije naredne godine. </w:t>
      </w:r>
    </w:p>
    <w:p w14:paraId="0BEBD638" w14:textId="77777777" w:rsidR="00CC7813" w:rsidRDefault="00CC7813" w:rsidP="00CC7813">
      <w:pPr>
        <w:pStyle w:val="Default"/>
        <w:spacing w:line="276" w:lineRule="auto"/>
        <w:ind w:left="-142" w:right="-142"/>
        <w:jc w:val="both"/>
        <w:rPr>
          <w:color w:val="auto"/>
          <w:sz w:val="22"/>
          <w:szCs w:val="22"/>
        </w:rPr>
      </w:pPr>
    </w:p>
    <w:p w14:paraId="7185C841" w14:textId="77777777" w:rsidR="00145006" w:rsidRDefault="005420BF" w:rsidP="00CC7813">
      <w:pPr>
        <w:pStyle w:val="Default"/>
        <w:spacing w:line="276" w:lineRule="auto"/>
        <w:ind w:left="-142" w:right="-142"/>
        <w:jc w:val="both"/>
        <w:rPr>
          <w:color w:val="auto"/>
          <w:sz w:val="22"/>
          <w:szCs w:val="22"/>
        </w:rPr>
      </w:pPr>
      <w:r w:rsidRPr="0072446D">
        <w:rPr>
          <w:color w:val="auto"/>
          <w:sz w:val="22"/>
          <w:szCs w:val="22"/>
        </w:rPr>
        <w:t>Izmjenama i dopunama Zakona o pr</w:t>
      </w:r>
      <w:r w:rsidR="00145006">
        <w:rPr>
          <w:color w:val="auto"/>
          <w:sz w:val="22"/>
          <w:szCs w:val="22"/>
        </w:rPr>
        <w:t>oračunu mijenja se sadržaj P</w:t>
      </w:r>
      <w:r w:rsidRPr="0072446D">
        <w:rPr>
          <w:color w:val="auto"/>
          <w:sz w:val="22"/>
          <w:szCs w:val="22"/>
        </w:rPr>
        <w:t>lana razv</w:t>
      </w:r>
      <w:r w:rsidR="00145006">
        <w:rPr>
          <w:color w:val="auto"/>
          <w:sz w:val="22"/>
          <w:szCs w:val="22"/>
        </w:rPr>
        <w:t>ojnih programa na način da sam P</w:t>
      </w:r>
      <w:r w:rsidRPr="0072446D">
        <w:rPr>
          <w:color w:val="auto"/>
          <w:sz w:val="22"/>
          <w:szCs w:val="22"/>
        </w:rPr>
        <w:t xml:space="preserve">lan razvojnih programa predstavlja strateško – planski dokument. </w:t>
      </w:r>
    </w:p>
    <w:p w14:paraId="3460625F" w14:textId="77777777" w:rsidR="00145006" w:rsidRDefault="00145006" w:rsidP="00CC7813">
      <w:pPr>
        <w:pStyle w:val="Default"/>
        <w:spacing w:line="276" w:lineRule="auto"/>
        <w:ind w:left="-142" w:right="-142"/>
        <w:jc w:val="both"/>
        <w:rPr>
          <w:color w:val="auto"/>
          <w:sz w:val="22"/>
          <w:szCs w:val="22"/>
        </w:rPr>
      </w:pPr>
    </w:p>
    <w:p w14:paraId="70AA9A9E" w14:textId="77777777" w:rsidR="00D73BA5" w:rsidRDefault="005420BF" w:rsidP="00CC7813">
      <w:pPr>
        <w:pStyle w:val="Default"/>
        <w:spacing w:line="276" w:lineRule="auto"/>
        <w:ind w:left="-142" w:right="-142"/>
        <w:jc w:val="both"/>
        <w:rPr>
          <w:color w:val="auto"/>
          <w:sz w:val="22"/>
          <w:szCs w:val="22"/>
        </w:rPr>
      </w:pPr>
      <w:r w:rsidRPr="0072446D">
        <w:rPr>
          <w:color w:val="auto"/>
          <w:sz w:val="22"/>
          <w:szCs w:val="22"/>
        </w:rPr>
        <w:t>Člankom 12. Zakona o proračunu propisano je jedno od ključnih proračunskih načela – načel</w:t>
      </w:r>
      <w:r w:rsidR="000432F3">
        <w:rPr>
          <w:color w:val="auto"/>
          <w:sz w:val="22"/>
          <w:szCs w:val="22"/>
        </w:rPr>
        <w:t>o transparentnosti ko</w:t>
      </w:r>
      <w:r w:rsidRPr="0072446D">
        <w:rPr>
          <w:color w:val="auto"/>
          <w:sz w:val="22"/>
          <w:szCs w:val="22"/>
        </w:rPr>
        <w:t>je</w:t>
      </w:r>
      <w:r w:rsidR="000432F3">
        <w:rPr>
          <w:color w:val="auto"/>
          <w:sz w:val="22"/>
          <w:szCs w:val="22"/>
        </w:rPr>
        <w:t xml:space="preserve"> je</w:t>
      </w:r>
      <w:r w:rsidRPr="0072446D">
        <w:rPr>
          <w:color w:val="auto"/>
          <w:sz w:val="22"/>
          <w:szCs w:val="22"/>
        </w:rPr>
        <w:t xml:space="preserve"> važno zbog uvid</w:t>
      </w:r>
      <w:r w:rsidR="000432F3">
        <w:rPr>
          <w:color w:val="auto"/>
          <w:sz w:val="22"/>
          <w:szCs w:val="22"/>
        </w:rPr>
        <w:t xml:space="preserve">a javnosti </w:t>
      </w:r>
      <w:r w:rsidRPr="0072446D">
        <w:rPr>
          <w:color w:val="auto"/>
          <w:sz w:val="22"/>
          <w:szCs w:val="22"/>
        </w:rPr>
        <w:t xml:space="preserve">u način trošenja proračunskih sredstava. </w:t>
      </w:r>
    </w:p>
    <w:p w14:paraId="5BFAA3DF" w14:textId="77777777" w:rsidR="00145006" w:rsidRDefault="00145006" w:rsidP="00CC7813">
      <w:pPr>
        <w:pStyle w:val="Default"/>
        <w:spacing w:line="276" w:lineRule="auto"/>
        <w:ind w:left="-142" w:right="-142"/>
        <w:jc w:val="both"/>
        <w:rPr>
          <w:sz w:val="22"/>
          <w:szCs w:val="22"/>
        </w:rPr>
      </w:pPr>
    </w:p>
    <w:p w14:paraId="396D813F" w14:textId="6715477E" w:rsidR="00CC7813" w:rsidRDefault="00D73BA5" w:rsidP="00CC7813">
      <w:pPr>
        <w:pStyle w:val="Default"/>
        <w:spacing w:line="276" w:lineRule="auto"/>
        <w:ind w:left="-142" w:right="-142"/>
        <w:jc w:val="both"/>
        <w:rPr>
          <w:sz w:val="22"/>
          <w:szCs w:val="22"/>
        </w:rPr>
      </w:pPr>
      <w:r w:rsidRPr="00D7406E">
        <w:rPr>
          <w:sz w:val="22"/>
          <w:szCs w:val="22"/>
        </w:rPr>
        <w:t>Proračun Općine Biskupija za 202</w:t>
      </w:r>
      <w:r w:rsidR="0087258D">
        <w:rPr>
          <w:sz w:val="22"/>
          <w:szCs w:val="22"/>
        </w:rPr>
        <w:t>5</w:t>
      </w:r>
      <w:r w:rsidR="0074447B">
        <w:rPr>
          <w:sz w:val="22"/>
          <w:szCs w:val="22"/>
        </w:rPr>
        <w:t>. godinu i projekcije za 202</w:t>
      </w:r>
      <w:r w:rsidR="0087258D">
        <w:rPr>
          <w:sz w:val="22"/>
          <w:szCs w:val="22"/>
        </w:rPr>
        <w:t>6</w:t>
      </w:r>
      <w:r w:rsidR="0074447B">
        <w:rPr>
          <w:sz w:val="22"/>
          <w:szCs w:val="22"/>
        </w:rPr>
        <w:t>. i 202</w:t>
      </w:r>
      <w:r w:rsidR="0087258D">
        <w:rPr>
          <w:sz w:val="22"/>
          <w:szCs w:val="22"/>
        </w:rPr>
        <w:t>7</w:t>
      </w:r>
      <w:r w:rsidRPr="00D7406E">
        <w:rPr>
          <w:sz w:val="22"/>
          <w:szCs w:val="22"/>
        </w:rPr>
        <w:t xml:space="preserve">. godinu usvojeni su na sjednici Općinskog vijeća Općine Biskupija </w:t>
      </w:r>
      <w:r w:rsidRPr="00476FFE">
        <w:rPr>
          <w:color w:val="auto"/>
          <w:sz w:val="22"/>
          <w:szCs w:val="22"/>
        </w:rPr>
        <w:t xml:space="preserve">održanoj dana </w:t>
      </w:r>
      <w:r w:rsidR="00476FFE" w:rsidRPr="0087258D">
        <w:rPr>
          <w:color w:val="auto"/>
          <w:sz w:val="22"/>
          <w:szCs w:val="22"/>
        </w:rPr>
        <w:t>1</w:t>
      </w:r>
      <w:r w:rsidR="0087258D">
        <w:rPr>
          <w:color w:val="auto"/>
          <w:sz w:val="22"/>
          <w:szCs w:val="22"/>
        </w:rPr>
        <w:t>6</w:t>
      </w:r>
      <w:r w:rsidR="0074447B" w:rsidRPr="0087258D">
        <w:rPr>
          <w:color w:val="auto"/>
          <w:sz w:val="22"/>
          <w:szCs w:val="22"/>
        </w:rPr>
        <w:t xml:space="preserve">. </w:t>
      </w:r>
      <w:r w:rsidR="00EA0EC8" w:rsidRPr="0087258D">
        <w:rPr>
          <w:color w:val="auto"/>
          <w:sz w:val="22"/>
          <w:szCs w:val="22"/>
        </w:rPr>
        <w:t>prosinc</w:t>
      </w:r>
      <w:r w:rsidR="0074447B" w:rsidRPr="0087258D">
        <w:rPr>
          <w:color w:val="auto"/>
          <w:sz w:val="22"/>
          <w:szCs w:val="22"/>
        </w:rPr>
        <w:t xml:space="preserve">a </w:t>
      </w:r>
      <w:r w:rsidR="0074447B" w:rsidRPr="00476FFE">
        <w:rPr>
          <w:color w:val="auto"/>
          <w:sz w:val="22"/>
          <w:szCs w:val="22"/>
        </w:rPr>
        <w:t>20</w:t>
      </w:r>
      <w:r w:rsidR="00EA0EC8" w:rsidRPr="00476FFE">
        <w:rPr>
          <w:color w:val="auto"/>
          <w:sz w:val="22"/>
          <w:szCs w:val="22"/>
        </w:rPr>
        <w:t>2</w:t>
      </w:r>
      <w:r w:rsidR="0087258D">
        <w:rPr>
          <w:color w:val="auto"/>
          <w:sz w:val="22"/>
          <w:szCs w:val="22"/>
        </w:rPr>
        <w:t>4</w:t>
      </w:r>
      <w:r w:rsidRPr="00476FFE">
        <w:rPr>
          <w:color w:val="auto"/>
          <w:sz w:val="22"/>
          <w:szCs w:val="22"/>
        </w:rPr>
        <w:t>. godine</w:t>
      </w:r>
      <w:r w:rsidR="00D2736F">
        <w:rPr>
          <w:color w:val="auto"/>
          <w:sz w:val="22"/>
          <w:szCs w:val="22"/>
        </w:rPr>
        <w:t>.</w:t>
      </w:r>
      <w:r w:rsidRPr="00476FFE">
        <w:rPr>
          <w:color w:val="auto"/>
          <w:sz w:val="22"/>
          <w:szCs w:val="22"/>
        </w:rPr>
        <w:t xml:space="preserve"> </w:t>
      </w:r>
      <w:r w:rsidR="00D2736F">
        <w:rPr>
          <w:sz w:val="22"/>
          <w:szCs w:val="22"/>
        </w:rPr>
        <w:t xml:space="preserve"> </w:t>
      </w:r>
    </w:p>
    <w:p w14:paraId="3904228E" w14:textId="77777777" w:rsidR="00CC7813" w:rsidRDefault="00CC7813" w:rsidP="00CC7813">
      <w:pPr>
        <w:pStyle w:val="Default"/>
        <w:spacing w:line="276" w:lineRule="auto"/>
        <w:ind w:left="-142" w:right="-142"/>
        <w:jc w:val="both"/>
        <w:rPr>
          <w:sz w:val="22"/>
          <w:szCs w:val="22"/>
        </w:rPr>
      </w:pPr>
    </w:p>
    <w:p w14:paraId="6EAE852A" w14:textId="4B14C014" w:rsidR="005420BF" w:rsidRDefault="00D73BA5" w:rsidP="00CC7813">
      <w:pPr>
        <w:pStyle w:val="Default"/>
        <w:spacing w:line="276" w:lineRule="auto"/>
        <w:ind w:left="-142" w:right="-142"/>
        <w:jc w:val="both"/>
        <w:rPr>
          <w:sz w:val="22"/>
          <w:szCs w:val="22"/>
        </w:rPr>
      </w:pPr>
      <w:r w:rsidRPr="00D7406E">
        <w:rPr>
          <w:sz w:val="22"/>
          <w:szCs w:val="22"/>
        </w:rPr>
        <w:t>Budući da su od donošenja Pr</w:t>
      </w:r>
      <w:r w:rsidR="0074447B">
        <w:rPr>
          <w:sz w:val="22"/>
          <w:szCs w:val="22"/>
        </w:rPr>
        <w:t>oračuna Općine Biskupija za 202</w:t>
      </w:r>
      <w:r w:rsidR="0087258D">
        <w:rPr>
          <w:sz w:val="22"/>
          <w:szCs w:val="22"/>
        </w:rPr>
        <w:t>5</w:t>
      </w:r>
      <w:r w:rsidRPr="00D7406E">
        <w:rPr>
          <w:sz w:val="22"/>
          <w:szCs w:val="22"/>
        </w:rPr>
        <w:t>. godinu nastale određene</w:t>
      </w:r>
      <w:r w:rsidR="00D2736F">
        <w:rPr>
          <w:sz w:val="22"/>
          <w:szCs w:val="22"/>
        </w:rPr>
        <w:t xml:space="preserve"> promjene</w:t>
      </w:r>
      <w:r w:rsidRPr="00D7406E">
        <w:rPr>
          <w:sz w:val="22"/>
          <w:szCs w:val="22"/>
        </w:rPr>
        <w:t xml:space="preserve"> koje nisu bile poznate u vrijeme njegova donošenja, a koje se odražavaju na prihodovnu i rashodovnu stranu proračuna, potrebno je izvršiti rebalans proračuna.</w:t>
      </w:r>
    </w:p>
    <w:p w14:paraId="38378575" w14:textId="77777777" w:rsidR="00565024" w:rsidRDefault="00565024" w:rsidP="00CC7813">
      <w:pPr>
        <w:pStyle w:val="Default"/>
        <w:spacing w:line="276" w:lineRule="auto"/>
        <w:ind w:left="-142" w:right="-142"/>
        <w:jc w:val="both"/>
        <w:rPr>
          <w:sz w:val="22"/>
          <w:szCs w:val="22"/>
        </w:rPr>
      </w:pPr>
    </w:p>
    <w:p w14:paraId="4507B43E" w14:textId="10BE778C" w:rsidR="0072446D" w:rsidRDefault="000432F3" w:rsidP="00CC7813">
      <w:pPr>
        <w:pStyle w:val="Default"/>
        <w:spacing w:line="276" w:lineRule="auto"/>
        <w:ind w:left="-142" w:right="-142"/>
        <w:jc w:val="both"/>
        <w:rPr>
          <w:sz w:val="22"/>
          <w:szCs w:val="22"/>
        </w:rPr>
      </w:pPr>
      <w:r w:rsidRPr="000432F3">
        <w:rPr>
          <w:sz w:val="22"/>
          <w:szCs w:val="22"/>
        </w:rPr>
        <w:t>U nastavku teksta slijedi obrazloženje općeg dijela proračuna odnosno uku</w:t>
      </w:r>
      <w:r w:rsidR="00145006">
        <w:rPr>
          <w:sz w:val="22"/>
          <w:szCs w:val="22"/>
        </w:rPr>
        <w:t xml:space="preserve">pnih prihoda i rashoda doneseno </w:t>
      </w:r>
      <w:r>
        <w:rPr>
          <w:sz w:val="22"/>
          <w:szCs w:val="22"/>
        </w:rPr>
        <w:t>I</w:t>
      </w:r>
      <w:r w:rsidRPr="000432F3">
        <w:rPr>
          <w:sz w:val="22"/>
          <w:szCs w:val="22"/>
        </w:rPr>
        <w:t>. izmjenama i</w:t>
      </w:r>
      <w:r>
        <w:rPr>
          <w:sz w:val="22"/>
          <w:szCs w:val="22"/>
        </w:rPr>
        <w:t xml:space="preserve"> dopunama Proračuna Općine Biskupija</w:t>
      </w:r>
      <w:r w:rsidR="0074447B">
        <w:rPr>
          <w:sz w:val="22"/>
          <w:szCs w:val="22"/>
        </w:rPr>
        <w:t xml:space="preserve"> za 202</w:t>
      </w:r>
      <w:r w:rsidR="0087258D">
        <w:rPr>
          <w:sz w:val="22"/>
          <w:szCs w:val="22"/>
        </w:rPr>
        <w:t>5</w:t>
      </w:r>
      <w:r w:rsidRPr="000432F3">
        <w:rPr>
          <w:sz w:val="22"/>
          <w:szCs w:val="22"/>
        </w:rPr>
        <w:t xml:space="preserve">. godinu. </w:t>
      </w:r>
    </w:p>
    <w:p w14:paraId="2CA626B4" w14:textId="77777777" w:rsidR="00D2736F" w:rsidRDefault="00D2736F" w:rsidP="002C4B38">
      <w:pPr>
        <w:pStyle w:val="Default"/>
        <w:ind w:right="-142"/>
        <w:jc w:val="both"/>
        <w:rPr>
          <w:b/>
          <w:bCs/>
          <w:color w:val="auto"/>
          <w:sz w:val="22"/>
          <w:szCs w:val="22"/>
        </w:rPr>
      </w:pPr>
    </w:p>
    <w:p w14:paraId="7D279457" w14:textId="77777777" w:rsidR="00D2736F" w:rsidRDefault="00D2736F" w:rsidP="002C4B38">
      <w:pPr>
        <w:pStyle w:val="Default"/>
        <w:ind w:right="-142"/>
        <w:jc w:val="both"/>
        <w:rPr>
          <w:b/>
          <w:bCs/>
          <w:color w:val="auto"/>
          <w:sz w:val="22"/>
          <w:szCs w:val="22"/>
        </w:rPr>
      </w:pPr>
    </w:p>
    <w:p w14:paraId="7272BC59" w14:textId="0199250A" w:rsidR="005420BF" w:rsidRPr="0072446D" w:rsidRDefault="00145006" w:rsidP="00CC7813">
      <w:pPr>
        <w:pStyle w:val="Default"/>
        <w:spacing w:line="276" w:lineRule="auto"/>
        <w:ind w:left="142" w:right="-142" w:hanging="284"/>
        <w:jc w:val="both"/>
        <w:rPr>
          <w:color w:val="auto"/>
        </w:rPr>
      </w:pPr>
      <w:r>
        <w:rPr>
          <w:b/>
          <w:bCs/>
          <w:color w:val="auto"/>
        </w:rPr>
        <w:t>2.</w:t>
      </w:r>
      <w:r>
        <w:rPr>
          <w:b/>
          <w:bCs/>
          <w:color w:val="auto"/>
        </w:rPr>
        <w:tab/>
      </w:r>
      <w:r w:rsidR="005420BF" w:rsidRPr="0072446D">
        <w:rPr>
          <w:b/>
          <w:bCs/>
          <w:color w:val="auto"/>
        </w:rPr>
        <w:t>OBRAZLOŽENJE</w:t>
      </w:r>
      <w:r w:rsidR="00D2736F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PRIHODA I PRIMITAKA, RASHODA I IZDATAKA </w:t>
      </w:r>
      <w:r w:rsidR="005420BF" w:rsidRPr="0072446D">
        <w:rPr>
          <w:b/>
          <w:bCs/>
          <w:color w:val="auto"/>
        </w:rPr>
        <w:t xml:space="preserve">PRORAČUNA </w:t>
      </w:r>
      <w:r w:rsidR="00BB4FC7">
        <w:rPr>
          <w:b/>
          <w:bCs/>
          <w:color w:val="auto"/>
        </w:rPr>
        <w:t>OPĆINE BISKUPIJA</w:t>
      </w:r>
      <w:r w:rsidR="0074447B">
        <w:rPr>
          <w:b/>
          <w:bCs/>
          <w:color w:val="auto"/>
        </w:rPr>
        <w:t xml:space="preserve"> ZA 202</w:t>
      </w:r>
      <w:r w:rsidR="0087258D">
        <w:rPr>
          <w:b/>
          <w:bCs/>
          <w:color w:val="auto"/>
        </w:rPr>
        <w:t>5</w:t>
      </w:r>
      <w:r w:rsidR="005420BF" w:rsidRPr="0072446D">
        <w:rPr>
          <w:b/>
          <w:bCs/>
          <w:color w:val="auto"/>
        </w:rPr>
        <w:t xml:space="preserve">. GODINU </w:t>
      </w:r>
    </w:p>
    <w:p w14:paraId="36B08E28" w14:textId="77777777" w:rsidR="0072446D" w:rsidRPr="0072446D" w:rsidRDefault="0072446D" w:rsidP="00CC7813">
      <w:pPr>
        <w:pStyle w:val="Default"/>
        <w:spacing w:line="276" w:lineRule="auto"/>
        <w:ind w:left="-142" w:right="-142"/>
        <w:jc w:val="both"/>
        <w:rPr>
          <w:color w:val="auto"/>
        </w:rPr>
      </w:pPr>
    </w:p>
    <w:p w14:paraId="74ECAD0C" w14:textId="6B2EACCC" w:rsidR="004537D0" w:rsidRDefault="005420BF" w:rsidP="0087258D">
      <w:pPr>
        <w:pStyle w:val="Default"/>
        <w:spacing w:line="276" w:lineRule="auto"/>
        <w:ind w:left="-142" w:right="-142"/>
        <w:jc w:val="both"/>
        <w:rPr>
          <w:color w:val="auto"/>
          <w:sz w:val="22"/>
          <w:szCs w:val="22"/>
        </w:rPr>
      </w:pPr>
      <w:r w:rsidRPr="0072446D">
        <w:rPr>
          <w:color w:val="auto"/>
          <w:sz w:val="22"/>
          <w:szCs w:val="22"/>
        </w:rPr>
        <w:t>Najznačajniji prihodi proračuna su: prihodi od por</w:t>
      </w:r>
      <w:r w:rsidR="00B15160">
        <w:rPr>
          <w:color w:val="auto"/>
          <w:sz w:val="22"/>
          <w:szCs w:val="22"/>
        </w:rPr>
        <w:t>eza, prihodi od imovine, pomoći</w:t>
      </w:r>
      <w:r w:rsidRPr="0072446D">
        <w:rPr>
          <w:color w:val="auto"/>
          <w:sz w:val="22"/>
          <w:szCs w:val="22"/>
        </w:rPr>
        <w:t xml:space="preserve"> iz inozemstva i od subjekata unutar općeg proračuna, prihodi od upravnih i administrativnih pristojbi</w:t>
      </w:r>
      <w:r w:rsidR="004537D0">
        <w:rPr>
          <w:color w:val="auto"/>
          <w:sz w:val="22"/>
          <w:szCs w:val="22"/>
        </w:rPr>
        <w:t>, pristojbi po posebnim propisima i naknada,</w:t>
      </w:r>
      <w:r w:rsidRPr="0072446D">
        <w:rPr>
          <w:color w:val="auto"/>
          <w:sz w:val="22"/>
          <w:szCs w:val="22"/>
        </w:rPr>
        <w:t xml:space="preserve"> prihodi od prodaje </w:t>
      </w:r>
      <w:r w:rsidR="004537D0">
        <w:rPr>
          <w:color w:val="auto"/>
          <w:sz w:val="22"/>
          <w:szCs w:val="22"/>
        </w:rPr>
        <w:t xml:space="preserve">proizvoda, robe te pruženih </w:t>
      </w:r>
      <w:r w:rsidRPr="0072446D">
        <w:rPr>
          <w:color w:val="auto"/>
          <w:sz w:val="22"/>
          <w:szCs w:val="22"/>
        </w:rPr>
        <w:t xml:space="preserve">usluga, </w:t>
      </w:r>
      <w:r w:rsidR="004537D0">
        <w:rPr>
          <w:color w:val="auto"/>
          <w:sz w:val="22"/>
          <w:szCs w:val="22"/>
        </w:rPr>
        <w:t xml:space="preserve">prihodi od donacije, </w:t>
      </w:r>
      <w:r w:rsidRPr="0072446D">
        <w:rPr>
          <w:color w:val="auto"/>
          <w:sz w:val="22"/>
          <w:szCs w:val="22"/>
        </w:rPr>
        <w:t xml:space="preserve">kazne i upravne pristojbe, prihodi od prodaje </w:t>
      </w:r>
      <w:proofErr w:type="spellStart"/>
      <w:r w:rsidRPr="0072446D">
        <w:rPr>
          <w:color w:val="auto"/>
          <w:sz w:val="22"/>
          <w:szCs w:val="22"/>
        </w:rPr>
        <w:t>neproizvedene</w:t>
      </w:r>
      <w:proofErr w:type="spellEnd"/>
      <w:r w:rsidRPr="0072446D">
        <w:rPr>
          <w:color w:val="auto"/>
          <w:sz w:val="22"/>
          <w:szCs w:val="22"/>
        </w:rPr>
        <w:t xml:space="preserve"> dugotrajne imovine. </w:t>
      </w:r>
    </w:p>
    <w:p w14:paraId="36B7A304" w14:textId="77777777" w:rsidR="00565024" w:rsidRPr="0072446D" w:rsidRDefault="00565024" w:rsidP="00CC7813">
      <w:pPr>
        <w:pStyle w:val="Default"/>
        <w:spacing w:line="276" w:lineRule="auto"/>
        <w:ind w:left="-142" w:right="-14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Rashodi i izdaci proračuna odnose se na: rashode za zaposlene, materijalne rashode, financijske rashode, donacije, naknade građanima i kućanstvima, subvencije, rashode za nabavu nefinancijske imovine i ostale rashode.</w:t>
      </w:r>
    </w:p>
    <w:p w14:paraId="3DF59B75" w14:textId="77777777" w:rsidR="00CC7813" w:rsidRDefault="00CC7813" w:rsidP="002C4B38">
      <w:pPr>
        <w:pStyle w:val="Default"/>
        <w:ind w:right="-142"/>
        <w:jc w:val="both"/>
        <w:rPr>
          <w:b/>
          <w:bCs/>
          <w:color w:val="auto"/>
        </w:rPr>
      </w:pPr>
    </w:p>
    <w:p w14:paraId="1259AA87" w14:textId="77777777" w:rsidR="005420BF" w:rsidRPr="0072446D" w:rsidRDefault="005420BF" w:rsidP="00445167">
      <w:pPr>
        <w:pStyle w:val="Default"/>
        <w:ind w:left="-142" w:right="-142"/>
        <w:jc w:val="both"/>
        <w:rPr>
          <w:color w:val="auto"/>
        </w:rPr>
      </w:pPr>
      <w:r w:rsidRPr="0072446D">
        <w:rPr>
          <w:b/>
          <w:bCs/>
          <w:color w:val="auto"/>
        </w:rPr>
        <w:t xml:space="preserve">2.1. PRIHODI I PRIMICI PRORAČUNA </w:t>
      </w:r>
    </w:p>
    <w:p w14:paraId="14EFBA6A" w14:textId="77777777" w:rsidR="00CC7813" w:rsidRDefault="00CC7813" w:rsidP="00476FFE">
      <w:pPr>
        <w:pStyle w:val="Default"/>
        <w:spacing w:line="276" w:lineRule="auto"/>
        <w:ind w:right="-142"/>
        <w:jc w:val="both"/>
        <w:rPr>
          <w:color w:val="auto"/>
          <w:sz w:val="22"/>
          <w:szCs w:val="22"/>
        </w:rPr>
      </w:pPr>
    </w:p>
    <w:p w14:paraId="4BCF1EEB" w14:textId="3D0B5E2B" w:rsidR="00CC7813" w:rsidRDefault="0074447B" w:rsidP="00CC7813">
      <w:pPr>
        <w:pStyle w:val="Default"/>
        <w:spacing w:line="276" w:lineRule="auto"/>
        <w:ind w:left="-142" w:right="-14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Ukupni prihodi poslovanja u 202</w:t>
      </w:r>
      <w:r w:rsidR="0087258D">
        <w:rPr>
          <w:color w:val="auto"/>
          <w:sz w:val="22"/>
          <w:szCs w:val="22"/>
        </w:rPr>
        <w:t>5</w:t>
      </w:r>
      <w:r w:rsidR="005420BF" w:rsidRPr="0072446D">
        <w:rPr>
          <w:color w:val="auto"/>
          <w:sz w:val="22"/>
          <w:szCs w:val="22"/>
        </w:rPr>
        <w:t xml:space="preserve">. godini </w:t>
      </w:r>
      <w:r w:rsidR="005404A5">
        <w:rPr>
          <w:color w:val="auto"/>
          <w:sz w:val="22"/>
          <w:szCs w:val="22"/>
        </w:rPr>
        <w:t>I. izmjen</w:t>
      </w:r>
      <w:r>
        <w:rPr>
          <w:color w:val="auto"/>
          <w:sz w:val="22"/>
          <w:szCs w:val="22"/>
        </w:rPr>
        <w:t>ama i dopunama proračuna za 202</w:t>
      </w:r>
      <w:r w:rsidR="0087258D">
        <w:rPr>
          <w:color w:val="auto"/>
          <w:sz w:val="22"/>
          <w:szCs w:val="22"/>
        </w:rPr>
        <w:t>5</w:t>
      </w:r>
      <w:r w:rsidR="005404A5">
        <w:rPr>
          <w:color w:val="auto"/>
          <w:sz w:val="22"/>
          <w:szCs w:val="22"/>
        </w:rPr>
        <w:t xml:space="preserve">. godinu </w:t>
      </w:r>
      <w:r w:rsidR="005420BF" w:rsidRPr="0072446D">
        <w:rPr>
          <w:color w:val="auto"/>
          <w:sz w:val="22"/>
          <w:szCs w:val="22"/>
        </w:rPr>
        <w:t>pla</w:t>
      </w:r>
      <w:r w:rsidR="005557D7">
        <w:rPr>
          <w:color w:val="auto"/>
          <w:sz w:val="22"/>
          <w:szCs w:val="22"/>
        </w:rPr>
        <w:t xml:space="preserve">niraju se u iznosu od </w:t>
      </w:r>
      <w:r w:rsidR="00BB06C7">
        <w:rPr>
          <w:color w:val="auto"/>
          <w:sz w:val="22"/>
          <w:szCs w:val="22"/>
        </w:rPr>
        <w:t>1.619.614</w:t>
      </w:r>
      <w:r w:rsidR="00D2736F">
        <w:rPr>
          <w:color w:val="auto"/>
          <w:sz w:val="22"/>
          <w:szCs w:val="22"/>
        </w:rPr>
        <w:t xml:space="preserve"> EUR</w:t>
      </w:r>
      <w:r w:rsidR="005420BF" w:rsidRPr="0072446D">
        <w:rPr>
          <w:color w:val="auto"/>
          <w:sz w:val="22"/>
          <w:szCs w:val="22"/>
        </w:rPr>
        <w:t xml:space="preserve">, što predstavlja </w:t>
      </w:r>
      <w:r w:rsidR="00BB06C7">
        <w:rPr>
          <w:color w:val="auto"/>
          <w:sz w:val="22"/>
          <w:szCs w:val="22"/>
        </w:rPr>
        <w:t>poveća</w:t>
      </w:r>
      <w:r w:rsidR="00D2736F">
        <w:rPr>
          <w:color w:val="auto"/>
          <w:sz w:val="22"/>
          <w:szCs w:val="22"/>
        </w:rPr>
        <w:t>nje</w:t>
      </w:r>
      <w:r w:rsidR="005557D7">
        <w:rPr>
          <w:color w:val="auto"/>
          <w:sz w:val="22"/>
          <w:szCs w:val="22"/>
        </w:rPr>
        <w:t xml:space="preserve"> </w:t>
      </w:r>
      <w:r w:rsidR="00BB06C7">
        <w:rPr>
          <w:color w:val="auto"/>
          <w:sz w:val="22"/>
          <w:szCs w:val="22"/>
        </w:rPr>
        <w:t>za</w:t>
      </w:r>
      <w:r w:rsidR="005557D7">
        <w:rPr>
          <w:color w:val="auto"/>
          <w:sz w:val="22"/>
          <w:szCs w:val="22"/>
        </w:rPr>
        <w:t xml:space="preserve"> </w:t>
      </w:r>
      <w:r w:rsidR="00BB06C7">
        <w:rPr>
          <w:color w:val="auto"/>
          <w:sz w:val="22"/>
          <w:szCs w:val="22"/>
        </w:rPr>
        <w:t>9</w:t>
      </w:r>
      <w:r w:rsidR="00D2736F">
        <w:rPr>
          <w:color w:val="auto"/>
          <w:sz w:val="22"/>
          <w:szCs w:val="22"/>
        </w:rPr>
        <w:t>% u odnosu</w:t>
      </w:r>
      <w:r w:rsidR="005404A5">
        <w:rPr>
          <w:color w:val="auto"/>
          <w:sz w:val="22"/>
          <w:szCs w:val="22"/>
        </w:rPr>
        <w:t xml:space="preserve"> na </w:t>
      </w:r>
      <w:r w:rsidR="00D2736F">
        <w:rPr>
          <w:color w:val="auto"/>
          <w:sz w:val="22"/>
          <w:szCs w:val="22"/>
        </w:rPr>
        <w:t xml:space="preserve">planirani </w:t>
      </w:r>
      <w:r w:rsidR="005404A5">
        <w:rPr>
          <w:color w:val="auto"/>
          <w:sz w:val="22"/>
          <w:szCs w:val="22"/>
        </w:rPr>
        <w:t>P</w:t>
      </w:r>
      <w:r w:rsidR="005420BF" w:rsidRPr="0072446D">
        <w:rPr>
          <w:color w:val="auto"/>
          <w:sz w:val="22"/>
          <w:szCs w:val="22"/>
        </w:rPr>
        <w:t>roraču</w:t>
      </w:r>
      <w:r w:rsidR="00816E0B">
        <w:rPr>
          <w:color w:val="auto"/>
          <w:sz w:val="22"/>
          <w:szCs w:val="22"/>
        </w:rPr>
        <w:t>n Općine Biskupija</w:t>
      </w:r>
      <w:r w:rsidR="005557D7">
        <w:rPr>
          <w:color w:val="auto"/>
          <w:sz w:val="22"/>
          <w:szCs w:val="22"/>
        </w:rPr>
        <w:t xml:space="preserve"> za 202</w:t>
      </w:r>
      <w:r w:rsidR="0087258D">
        <w:rPr>
          <w:color w:val="auto"/>
          <w:sz w:val="22"/>
          <w:szCs w:val="22"/>
        </w:rPr>
        <w:t>5</w:t>
      </w:r>
      <w:r w:rsidR="005420BF" w:rsidRPr="0072446D">
        <w:rPr>
          <w:color w:val="auto"/>
          <w:sz w:val="22"/>
          <w:szCs w:val="22"/>
        </w:rPr>
        <w:t>. godinu</w:t>
      </w:r>
      <w:r w:rsidR="00306618">
        <w:rPr>
          <w:color w:val="auto"/>
          <w:sz w:val="22"/>
          <w:szCs w:val="22"/>
        </w:rPr>
        <w:t xml:space="preserve"> iz razloga </w:t>
      </w:r>
      <w:r w:rsidR="00BB06C7">
        <w:rPr>
          <w:color w:val="auto"/>
          <w:sz w:val="22"/>
          <w:szCs w:val="22"/>
        </w:rPr>
        <w:t>poveća</w:t>
      </w:r>
      <w:r w:rsidR="00306618">
        <w:rPr>
          <w:color w:val="auto"/>
          <w:sz w:val="22"/>
          <w:szCs w:val="22"/>
        </w:rPr>
        <w:t>nja prihoda od kapitalnih pomoći</w:t>
      </w:r>
      <w:r w:rsidR="005420BF" w:rsidRPr="0072446D">
        <w:rPr>
          <w:color w:val="auto"/>
          <w:sz w:val="22"/>
          <w:szCs w:val="22"/>
        </w:rPr>
        <w:t>.</w:t>
      </w:r>
    </w:p>
    <w:p w14:paraId="63E1EFDE" w14:textId="77777777" w:rsidR="005420BF" w:rsidRPr="0072446D" w:rsidRDefault="005420BF" w:rsidP="00CC7813">
      <w:pPr>
        <w:pStyle w:val="Default"/>
        <w:spacing w:line="276" w:lineRule="auto"/>
        <w:ind w:left="-142" w:right="-142"/>
        <w:jc w:val="both"/>
        <w:rPr>
          <w:color w:val="auto"/>
          <w:sz w:val="22"/>
          <w:szCs w:val="22"/>
        </w:rPr>
      </w:pPr>
      <w:r w:rsidRPr="0072446D">
        <w:rPr>
          <w:color w:val="auto"/>
          <w:sz w:val="22"/>
          <w:szCs w:val="22"/>
        </w:rPr>
        <w:t xml:space="preserve"> </w:t>
      </w:r>
    </w:p>
    <w:p w14:paraId="6DBBF0F6" w14:textId="04F177ED" w:rsidR="005404A5" w:rsidRDefault="005420BF" w:rsidP="00CC7813">
      <w:pPr>
        <w:pStyle w:val="Default"/>
        <w:numPr>
          <w:ilvl w:val="0"/>
          <w:numId w:val="8"/>
        </w:numPr>
        <w:spacing w:line="276" w:lineRule="auto"/>
        <w:ind w:left="142" w:right="-142" w:hanging="284"/>
        <w:jc w:val="both"/>
        <w:rPr>
          <w:color w:val="auto"/>
          <w:sz w:val="22"/>
          <w:szCs w:val="22"/>
        </w:rPr>
      </w:pPr>
      <w:r w:rsidRPr="00445167">
        <w:rPr>
          <w:b/>
          <w:color w:val="auto"/>
          <w:sz w:val="22"/>
          <w:szCs w:val="22"/>
        </w:rPr>
        <w:t>Prihodi</w:t>
      </w:r>
      <w:r w:rsidR="005404A5" w:rsidRPr="00445167">
        <w:rPr>
          <w:b/>
          <w:color w:val="auto"/>
          <w:sz w:val="22"/>
          <w:szCs w:val="22"/>
        </w:rPr>
        <w:t xml:space="preserve"> od poreza </w:t>
      </w:r>
      <w:r w:rsidR="001E0146">
        <w:rPr>
          <w:color w:val="auto"/>
          <w:sz w:val="22"/>
          <w:szCs w:val="22"/>
        </w:rPr>
        <w:t>smanju</w:t>
      </w:r>
      <w:r w:rsidR="00D2736F">
        <w:rPr>
          <w:color w:val="auto"/>
          <w:sz w:val="22"/>
          <w:szCs w:val="22"/>
        </w:rPr>
        <w:t>ju</w:t>
      </w:r>
      <w:r w:rsidR="005404A5">
        <w:rPr>
          <w:color w:val="auto"/>
          <w:sz w:val="22"/>
          <w:szCs w:val="22"/>
        </w:rPr>
        <w:t xml:space="preserve"> se s</w:t>
      </w:r>
      <w:r w:rsidRPr="0072446D">
        <w:rPr>
          <w:color w:val="auto"/>
          <w:sz w:val="22"/>
          <w:szCs w:val="22"/>
        </w:rPr>
        <w:t xml:space="preserve">a </w:t>
      </w:r>
      <w:r w:rsidR="00306618">
        <w:rPr>
          <w:color w:val="auto"/>
          <w:sz w:val="22"/>
          <w:szCs w:val="22"/>
        </w:rPr>
        <w:t>4</w:t>
      </w:r>
      <w:r w:rsidR="001E0146">
        <w:rPr>
          <w:color w:val="auto"/>
          <w:sz w:val="22"/>
          <w:szCs w:val="22"/>
        </w:rPr>
        <w:t>80</w:t>
      </w:r>
      <w:r w:rsidR="00306618">
        <w:rPr>
          <w:color w:val="auto"/>
          <w:sz w:val="22"/>
          <w:szCs w:val="22"/>
        </w:rPr>
        <w:t>.</w:t>
      </w:r>
      <w:r w:rsidR="001E0146">
        <w:rPr>
          <w:color w:val="auto"/>
          <w:sz w:val="22"/>
          <w:szCs w:val="22"/>
        </w:rPr>
        <w:t>96</w:t>
      </w:r>
      <w:r w:rsidR="00306618">
        <w:rPr>
          <w:color w:val="auto"/>
          <w:sz w:val="22"/>
          <w:szCs w:val="22"/>
        </w:rPr>
        <w:t>0</w:t>
      </w:r>
      <w:r w:rsidR="005404A5">
        <w:rPr>
          <w:color w:val="auto"/>
          <w:sz w:val="22"/>
          <w:szCs w:val="22"/>
        </w:rPr>
        <w:t xml:space="preserve"> </w:t>
      </w:r>
      <w:r w:rsidR="00D2736F">
        <w:rPr>
          <w:color w:val="auto"/>
          <w:sz w:val="22"/>
          <w:szCs w:val="22"/>
        </w:rPr>
        <w:t xml:space="preserve">EUR </w:t>
      </w:r>
      <w:r w:rsidRPr="0072446D">
        <w:rPr>
          <w:color w:val="auto"/>
          <w:sz w:val="22"/>
          <w:szCs w:val="22"/>
        </w:rPr>
        <w:t xml:space="preserve">na </w:t>
      </w:r>
      <w:r w:rsidR="001E0146">
        <w:rPr>
          <w:color w:val="auto"/>
          <w:sz w:val="22"/>
          <w:szCs w:val="22"/>
        </w:rPr>
        <w:t>139.100</w:t>
      </w:r>
      <w:r w:rsidR="00306618">
        <w:rPr>
          <w:color w:val="auto"/>
          <w:sz w:val="22"/>
          <w:szCs w:val="22"/>
        </w:rPr>
        <w:t xml:space="preserve"> </w:t>
      </w:r>
      <w:r w:rsidR="00D2736F">
        <w:rPr>
          <w:color w:val="auto"/>
          <w:sz w:val="22"/>
          <w:szCs w:val="22"/>
        </w:rPr>
        <w:t xml:space="preserve"> EUR</w:t>
      </w:r>
      <w:r w:rsidR="005557D7">
        <w:rPr>
          <w:color w:val="auto"/>
          <w:sz w:val="22"/>
          <w:szCs w:val="22"/>
        </w:rPr>
        <w:t xml:space="preserve"> zbog </w:t>
      </w:r>
      <w:bookmarkStart w:id="0" w:name="_Hlk213666024"/>
      <w:r w:rsidR="001E0146">
        <w:rPr>
          <w:color w:val="auto"/>
          <w:sz w:val="22"/>
          <w:szCs w:val="22"/>
        </w:rPr>
        <w:t>izmjene u načinu evidentiranja prihoda od sredstava fiskalnog izravnanja</w:t>
      </w:r>
      <w:bookmarkEnd w:id="0"/>
      <w:r w:rsidR="00D2736F">
        <w:rPr>
          <w:color w:val="auto"/>
          <w:sz w:val="22"/>
          <w:szCs w:val="22"/>
        </w:rPr>
        <w:t>.</w:t>
      </w:r>
    </w:p>
    <w:p w14:paraId="5E17FAFC" w14:textId="0EECDF0D" w:rsidR="003D57AE" w:rsidRDefault="005420BF" w:rsidP="00CC7813">
      <w:pPr>
        <w:pStyle w:val="Default"/>
        <w:numPr>
          <w:ilvl w:val="0"/>
          <w:numId w:val="8"/>
        </w:numPr>
        <w:spacing w:line="276" w:lineRule="auto"/>
        <w:ind w:left="142" w:right="-142" w:hanging="284"/>
        <w:jc w:val="both"/>
        <w:rPr>
          <w:color w:val="auto"/>
          <w:sz w:val="22"/>
          <w:szCs w:val="22"/>
        </w:rPr>
      </w:pPr>
      <w:r w:rsidRPr="003D57AE">
        <w:rPr>
          <w:b/>
          <w:color w:val="auto"/>
          <w:sz w:val="22"/>
          <w:szCs w:val="22"/>
        </w:rPr>
        <w:t>Pomoći iz inozemstva i od subjekata unutar općeg proračuna</w:t>
      </w:r>
      <w:r w:rsidRPr="003D57AE">
        <w:rPr>
          <w:color w:val="auto"/>
          <w:sz w:val="22"/>
          <w:szCs w:val="22"/>
        </w:rPr>
        <w:t xml:space="preserve"> planir</w:t>
      </w:r>
      <w:r w:rsidR="005557D7" w:rsidRPr="003D57AE">
        <w:rPr>
          <w:color w:val="auto"/>
          <w:sz w:val="22"/>
          <w:szCs w:val="22"/>
        </w:rPr>
        <w:t xml:space="preserve">aju se u iznosu od </w:t>
      </w:r>
      <w:r w:rsidR="001E0146">
        <w:rPr>
          <w:color w:val="auto"/>
          <w:sz w:val="22"/>
          <w:szCs w:val="22"/>
        </w:rPr>
        <w:t>851</w:t>
      </w:r>
      <w:r w:rsidR="00306618">
        <w:rPr>
          <w:color w:val="auto"/>
          <w:sz w:val="22"/>
          <w:szCs w:val="22"/>
        </w:rPr>
        <w:t>.</w:t>
      </w:r>
      <w:r w:rsidR="001E0146">
        <w:rPr>
          <w:color w:val="auto"/>
          <w:sz w:val="22"/>
          <w:szCs w:val="22"/>
        </w:rPr>
        <w:t>085</w:t>
      </w:r>
      <w:r w:rsidR="00D2736F">
        <w:rPr>
          <w:color w:val="auto"/>
          <w:sz w:val="22"/>
          <w:szCs w:val="22"/>
        </w:rPr>
        <w:t xml:space="preserve"> EUR</w:t>
      </w:r>
      <w:r w:rsidRPr="003D57AE">
        <w:rPr>
          <w:color w:val="auto"/>
          <w:sz w:val="22"/>
          <w:szCs w:val="22"/>
        </w:rPr>
        <w:t xml:space="preserve">, </w:t>
      </w:r>
      <w:r w:rsidR="00306618">
        <w:rPr>
          <w:color w:val="auto"/>
          <w:sz w:val="22"/>
          <w:szCs w:val="22"/>
        </w:rPr>
        <w:t xml:space="preserve"> što je </w:t>
      </w:r>
      <w:r w:rsidR="001E0146">
        <w:rPr>
          <w:color w:val="auto"/>
          <w:sz w:val="22"/>
          <w:szCs w:val="22"/>
        </w:rPr>
        <w:t>70</w:t>
      </w:r>
      <w:r w:rsidR="00306618">
        <w:rPr>
          <w:color w:val="auto"/>
          <w:sz w:val="22"/>
          <w:szCs w:val="22"/>
        </w:rPr>
        <w:t xml:space="preserve">% </w:t>
      </w:r>
      <w:r w:rsidR="001E0146">
        <w:rPr>
          <w:color w:val="auto"/>
          <w:sz w:val="22"/>
          <w:szCs w:val="22"/>
        </w:rPr>
        <w:t>viš</w:t>
      </w:r>
      <w:r w:rsidR="00306618">
        <w:rPr>
          <w:color w:val="auto"/>
          <w:sz w:val="22"/>
          <w:szCs w:val="22"/>
        </w:rPr>
        <w:t>e od plan</w:t>
      </w:r>
      <w:r w:rsidR="001E0146">
        <w:rPr>
          <w:color w:val="auto"/>
          <w:sz w:val="22"/>
          <w:szCs w:val="22"/>
        </w:rPr>
        <w:t>iranog</w:t>
      </w:r>
      <w:r w:rsidR="00306618">
        <w:rPr>
          <w:color w:val="auto"/>
          <w:sz w:val="22"/>
          <w:szCs w:val="22"/>
        </w:rPr>
        <w:t xml:space="preserve">, prvenstveno iz razloga </w:t>
      </w:r>
      <w:r w:rsidR="001E0146">
        <w:rPr>
          <w:color w:val="auto"/>
          <w:sz w:val="22"/>
          <w:szCs w:val="22"/>
        </w:rPr>
        <w:t>izmjene u načinu evidentiranja prihoda od sredstava fiskalnog izravnanja</w:t>
      </w:r>
      <w:r w:rsidR="005557D7" w:rsidRPr="003D57AE">
        <w:rPr>
          <w:color w:val="auto"/>
          <w:sz w:val="22"/>
          <w:szCs w:val="22"/>
        </w:rPr>
        <w:t xml:space="preserve">. </w:t>
      </w:r>
      <w:r w:rsidR="00266EA6">
        <w:rPr>
          <w:color w:val="auto"/>
          <w:sz w:val="22"/>
          <w:szCs w:val="22"/>
        </w:rPr>
        <w:t xml:space="preserve"> </w:t>
      </w:r>
      <w:r w:rsidRPr="003D57AE">
        <w:rPr>
          <w:color w:val="auto"/>
          <w:sz w:val="22"/>
          <w:szCs w:val="22"/>
        </w:rPr>
        <w:t xml:space="preserve"> </w:t>
      </w:r>
    </w:p>
    <w:p w14:paraId="59048BDC" w14:textId="3660FF55" w:rsidR="003D57AE" w:rsidRDefault="00445167" w:rsidP="00CC7813">
      <w:pPr>
        <w:pStyle w:val="Default"/>
        <w:numPr>
          <w:ilvl w:val="0"/>
          <w:numId w:val="8"/>
        </w:numPr>
        <w:spacing w:line="276" w:lineRule="auto"/>
        <w:ind w:left="142" w:right="-142" w:hanging="284"/>
        <w:jc w:val="both"/>
        <w:rPr>
          <w:color w:val="auto"/>
          <w:sz w:val="22"/>
          <w:szCs w:val="22"/>
        </w:rPr>
      </w:pPr>
      <w:r w:rsidRPr="003D57AE">
        <w:rPr>
          <w:b/>
          <w:color w:val="auto"/>
          <w:sz w:val="22"/>
          <w:szCs w:val="22"/>
        </w:rPr>
        <w:t>Prihodi</w:t>
      </w:r>
      <w:r w:rsidR="005420BF" w:rsidRPr="003D57AE">
        <w:rPr>
          <w:b/>
          <w:color w:val="auto"/>
          <w:sz w:val="22"/>
          <w:szCs w:val="22"/>
        </w:rPr>
        <w:t xml:space="preserve"> od imovine</w:t>
      </w:r>
      <w:r w:rsidRPr="003D57AE">
        <w:rPr>
          <w:color w:val="auto"/>
          <w:sz w:val="22"/>
          <w:szCs w:val="22"/>
        </w:rPr>
        <w:t xml:space="preserve"> – </w:t>
      </w:r>
      <w:r w:rsidR="00306618">
        <w:rPr>
          <w:color w:val="auto"/>
          <w:sz w:val="22"/>
          <w:szCs w:val="22"/>
        </w:rPr>
        <w:t xml:space="preserve">planiraju se u iznosu od </w:t>
      </w:r>
      <w:r w:rsidR="00652B73">
        <w:rPr>
          <w:color w:val="auto"/>
          <w:sz w:val="22"/>
          <w:szCs w:val="22"/>
        </w:rPr>
        <w:t>361.200</w:t>
      </w:r>
      <w:r w:rsidR="00306618">
        <w:rPr>
          <w:color w:val="auto"/>
          <w:sz w:val="22"/>
          <w:szCs w:val="22"/>
        </w:rPr>
        <w:t xml:space="preserve"> EUR što je za </w:t>
      </w:r>
      <w:r w:rsidR="00652B73">
        <w:rPr>
          <w:color w:val="auto"/>
          <w:sz w:val="22"/>
          <w:szCs w:val="22"/>
        </w:rPr>
        <w:t>42</w:t>
      </w:r>
      <w:r w:rsidR="00306618">
        <w:rPr>
          <w:color w:val="auto"/>
          <w:sz w:val="22"/>
          <w:szCs w:val="22"/>
        </w:rPr>
        <w:t xml:space="preserve">% </w:t>
      </w:r>
      <w:r w:rsidR="00652B73">
        <w:rPr>
          <w:color w:val="auto"/>
          <w:sz w:val="22"/>
          <w:szCs w:val="22"/>
        </w:rPr>
        <w:t>viš</w:t>
      </w:r>
      <w:r w:rsidR="00306618">
        <w:rPr>
          <w:color w:val="auto"/>
          <w:sz w:val="22"/>
          <w:szCs w:val="22"/>
        </w:rPr>
        <w:t xml:space="preserve">e od planiranoga iz razloga </w:t>
      </w:r>
      <w:r w:rsidR="00652B73">
        <w:rPr>
          <w:color w:val="auto"/>
          <w:sz w:val="22"/>
          <w:szCs w:val="22"/>
        </w:rPr>
        <w:t>povećanja</w:t>
      </w:r>
      <w:r w:rsidR="00306618">
        <w:rPr>
          <w:color w:val="auto"/>
          <w:sz w:val="22"/>
          <w:szCs w:val="22"/>
        </w:rPr>
        <w:t xml:space="preserve"> prihoda od nefinancijske imovine</w:t>
      </w:r>
      <w:r w:rsidR="00266EA6">
        <w:rPr>
          <w:color w:val="auto"/>
          <w:sz w:val="22"/>
          <w:szCs w:val="22"/>
        </w:rPr>
        <w:t>.</w:t>
      </w:r>
    </w:p>
    <w:p w14:paraId="1E76497F" w14:textId="0D7B89A9" w:rsidR="003D57AE" w:rsidRDefault="005420BF" w:rsidP="00CC7813">
      <w:pPr>
        <w:pStyle w:val="Default"/>
        <w:numPr>
          <w:ilvl w:val="0"/>
          <w:numId w:val="8"/>
        </w:numPr>
        <w:spacing w:line="276" w:lineRule="auto"/>
        <w:ind w:left="142" w:right="-142" w:hanging="284"/>
        <w:jc w:val="both"/>
        <w:rPr>
          <w:color w:val="auto"/>
          <w:sz w:val="22"/>
          <w:szCs w:val="22"/>
        </w:rPr>
      </w:pPr>
      <w:r w:rsidRPr="003D57AE">
        <w:rPr>
          <w:b/>
          <w:color w:val="auto"/>
          <w:sz w:val="22"/>
          <w:szCs w:val="22"/>
        </w:rPr>
        <w:t>Prihodi od upravnih i administrativnih pristojbi, pristojbi po posebnim propisima i nakn</w:t>
      </w:r>
      <w:r w:rsidR="00D62251" w:rsidRPr="003D57AE">
        <w:rPr>
          <w:b/>
          <w:color w:val="auto"/>
          <w:sz w:val="22"/>
          <w:szCs w:val="22"/>
        </w:rPr>
        <w:t>ada</w:t>
      </w:r>
      <w:r w:rsidR="003D57AE" w:rsidRPr="003D57AE">
        <w:rPr>
          <w:color w:val="auto"/>
          <w:sz w:val="22"/>
          <w:szCs w:val="22"/>
        </w:rPr>
        <w:t xml:space="preserve"> planiraju se u iznosu od </w:t>
      </w:r>
      <w:r w:rsidR="00306618">
        <w:rPr>
          <w:color w:val="auto"/>
          <w:sz w:val="22"/>
          <w:szCs w:val="22"/>
        </w:rPr>
        <w:t>1</w:t>
      </w:r>
      <w:r w:rsidR="00AF5AAD">
        <w:rPr>
          <w:color w:val="auto"/>
          <w:sz w:val="22"/>
          <w:szCs w:val="22"/>
        </w:rPr>
        <w:t>40</w:t>
      </w:r>
      <w:r w:rsidR="00306618">
        <w:rPr>
          <w:color w:val="auto"/>
          <w:sz w:val="22"/>
          <w:szCs w:val="22"/>
        </w:rPr>
        <w:t>.</w:t>
      </w:r>
      <w:r w:rsidR="00AF5AAD">
        <w:rPr>
          <w:color w:val="auto"/>
          <w:sz w:val="22"/>
          <w:szCs w:val="22"/>
        </w:rPr>
        <w:t>400</w:t>
      </w:r>
      <w:r w:rsidR="00D62251" w:rsidRPr="003D57AE">
        <w:rPr>
          <w:color w:val="auto"/>
          <w:sz w:val="22"/>
          <w:szCs w:val="22"/>
        </w:rPr>
        <w:t xml:space="preserve"> </w:t>
      </w:r>
      <w:r w:rsidR="00266EA6">
        <w:rPr>
          <w:color w:val="auto"/>
          <w:sz w:val="22"/>
          <w:szCs w:val="22"/>
        </w:rPr>
        <w:t>EUR</w:t>
      </w:r>
      <w:r w:rsidR="003D57AE">
        <w:rPr>
          <w:color w:val="auto"/>
          <w:sz w:val="22"/>
          <w:szCs w:val="22"/>
        </w:rPr>
        <w:t>, što je</w:t>
      </w:r>
      <w:r w:rsidR="00476FFE">
        <w:rPr>
          <w:color w:val="auto"/>
          <w:sz w:val="22"/>
          <w:szCs w:val="22"/>
        </w:rPr>
        <w:t xml:space="preserve"> </w:t>
      </w:r>
      <w:r w:rsidR="00306618">
        <w:rPr>
          <w:color w:val="auto"/>
          <w:sz w:val="22"/>
          <w:szCs w:val="22"/>
        </w:rPr>
        <w:t>povećanje od 2% u odnosu na plan, iz razloga povećanja prihoda od komunalnih naknada.</w:t>
      </w:r>
      <w:r w:rsidR="00266EA6">
        <w:rPr>
          <w:color w:val="auto"/>
          <w:sz w:val="22"/>
          <w:szCs w:val="22"/>
        </w:rPr>
        <w:t xml:space="preserve"> </w:t>
      </w:r>
      <w:r w:rsidR="00306618">
        <w:rPr>
          <w:color w:val="auto"/>
          <w:sz w:val="22"/>
          <w:szCs w:val="22"/>
        </w:rPr>
        <w:t xml:space="preserve"> </w:t>
      </w:r>
      <w:r w:rsidR="00266EA6">
        <w:rPr>
          <w:color w:val="auto"/>
          <w:sz w:val="22"/>
          <w:szCs w:val="22"/>
        </w:rPr>
        <w:t xml:space="preserve"> </w:t>
      </w:r>
      <w:r w:rsidR="00306618">
        <w:rPr>
          <w:color w:val="auto"/>
          <w:sz w:val="22"/>
          <w:szCs w:val="22"/>
        </w:rPr>
        <w:t xml:space="preserve"> </w:t>
      </w:r>
    </w:p>
    <w:p w14:paraId="3AEE470F" w14:textId="6D3687D0" w:rsidR="002C4B38" w:rsidRDefault="00FC2AEA" w:rsidP="002C4B38">
      <w:pPr>
        <w:pStyle w:val="Default"/>
        <w:numPr>
          <w:ilvl w:val="0"/>
          <w:numId w:val="8"/>
        </w:numPr>
        <w:spacing w:line="276" w:lineRule="auto"/>
        <w:ind w:left="142" w:right="-142" w:hanging="284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Prihodi od prodaje proizvoda i robe, te pruženih usluga i prihodi od donacija</w:t>
      </w:r>
      <w:r w:rsidR="00445167" w:rsidRPr="003D57AE">
        <w:rPr>
          <w:b/>
          <w:color w:val="auto"/>
          <w:sz w:val="22"/>
          <w:szCs w:val="22"/>
        </w:rPr>
        <w:t xml:space="preserve"> </w:t>
      </w:r>
      <w:r w:rsidR="003D57AE">
        <w:rPr>
          <w:color w:val="auto"/>
          <w:sz w:val="22"/>
          <w:szCs w:val="22"/>
        </w:rPr>
        <w:t>planir</w:t>
      </w:r>
      <w:r w:rsidR="002A645C">
        <w:rPr>
          <w:color w:val="auto"/>
          <w:sz w:val="22"/>
          <w:szCs w:val="22"/>
        </w:rPr>
        <w:t>aju</w:t>
      </w:r>
      <w:r w:rsidR="003D57AE">
        <w:rPr>
          <w:color w:val="auto"/>
          <w:sz w:val="22"/>
          <w:szCs w:val="22"/>
        </w:rPr>
        <w:t xml:space="preserve"> </w:t>
      </w:r>
      <w:r w:rsidR="002A645C">
        <w:rPr>
          <w:color w:val="auto"/>
          <w:sz w:val="22"/>
          <w:szCs w:val="22"/>
        </w:rPr>
        <w:t>s</w:t>
      </w:r>
      <w:r w:rsidR="003D57AE">
        <w:rPr>
          <w:color w:val="auto"/>
          <w:sz w:val="22"/>
          <w:szCs w:val="22"/>
        </w:rPr>
        <w:t>e</w:t>
      </w:r>
      <w:r w:rsidR="002A645C">
        <w:rPr>
          <w:color w:val="auto"/>
          <w:sz w:val="22"/>
          <w:szCs w:val="22"/>
        </w:rPr>
        <w:t xml:space="preserve"> u iznosu od </w:t>
      </w:r>
      <w:r w:rsidR="001647C9">
        <w:rPr>
          <w:color w:val="auto"/>
          <w:sz w:val="22"/>
          <w:szCs w:val="22"/>
        </w:rPr>
        <w:t>126</w:t>
      </w:r>
      <w:r>
        <w:rPr>
          <w:color w:val="auto"/>
          <w:sz w:val="22"/>
          <w:szCs w:val="22"/>
        </w:rPr>
        <w:t>.</w:t>
      </w:r>
      <w:r w:rsidR="001647C9">
        <w:rPr>
          <w:color w:val="auto"/>
          <w:sz w:val="22"/>
          <w:szCs w:val="22"/>
        </w:rPr>
        <w:t>829</w:t>
      </w:r>
      <w:r w:rsidR="00266EA6">
        <w:rPr>
          <w:color w:val="auto"/>
          <w:sz w:val="22"/>
          <w:szCs w:val="22"/>
        </w:rPr>
        <w:t xml:space="preserve"> EUR</w:t>
      </w:r>
      <w:r w:rsidR="002A645C">
        <w:rPr>
          <w:color w:val="auto"/>
          <w:sz w:val="22"/>
          <w:szCs w:val="22"/>
        </w:rPr>
        <w:t xml:space="preserve"> što </w:t>
      </w:r>
      <w:r>
        <w:rPr>
          <w:color w:val="auto"/>
          <w:sz w:val="22"/>
          <w:szCs w:val="22"/>
        </w:rPr>
        <w:t xml:space="preserve">je za </w:t>
      </w:r>
      <w:r w:rsidR="001647C9">
        <w:rPr>
          <w:color w:val="auto"/>
          <w:sz w:val="22"/>
          <w:szCs w:val="22"/>
        </w:rPr>
        <w:t>12</w:t>
      </w:r>
      <w:r>
        <w:rPr>
          <w:color w:val="auto"/>
          <w:sz w:val="22"/>
          <w:szCs w:val="22"/>
        </w:rPr>
        <w:t>% više od planiranoga</w:t>
      </w:r>
      <w:r w:rsidR="001647C9">
        <w:rPr>
          <w:color w:val="auto"/>
          <w:sz w:val="22"/>
          <w:szCs w:val="22"/>
        </w:rPr>
        <w:t xml:space="preserve"> iz razloga povećanja prihoda od kapitalnih donacija</w:t>
      </w:r>
      <w:r>
        <w:rPr>
          <w:color w:val="auto"/>
          <w:sz w:val="22"/>
          <w:szCs w:val="22"/>
        </w:rPr>
        <w:t>.</w:t>
      </w:r>
    </w:p>
    <w:p w14:paraId="6228CD95" w14:textId="6F060D69" w:rsidR="006742E0" w:rsidRDefault="00FC2AEA" w:rsidP="002C4B38">
      <w:pPr>
        <w:pStyle w:val="Default"/>
        <w:numPr>
          <w:ilvl w:val="0"/>
          <w:numId w:val="8"/>
        </w:numPr>
        <w:spacing w:line="276" w:lineRule="auto"/>
        <w:ind w:left="142" w:right="-142" w:hanging="284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Kazne, upravne mjere i ostali prihodi</w:t>
      </w:r>
      <w:r w:rsidR="00445167" w:rsidRPr="002C4B38">
        <w:rPr>
          <w:color w:val="auto"/>
          <w:sz w:val="22"/>
          <w:szCs w:val="22"/>
        </w:rPr>
        <w:t xml:space="preserve"> su planirani u </w:t>
      </w:r>
      <w:r>
        <w:rPr>
          <w:color w:val="auto"/>
          <w:sz w:val="22"/>
          <w:szCs w:val="22"/>
        </w:rPr>
        <w:t>izn</w:t>
      </w:r>
      <w:r w:rsidR="00445167" w:rsidRPr="002C4B38">
        <w:rPr>
          <w:color w:val="auto"/>
          <w:sz w:val="22"/>
          <w:szCs w:val="22"/>
        </w:rPr>
        <w:t>o</w:t>
      </w:r>
      <w:r w:rsidR="003E69A5" w:rsidRPr="002C4B38">
        <w:rPr>
          <w:color w:val="auto"/>
          <w:sz w:val="22"/>
          <w:szCs w:val="22"/>
        </w:rPr>
        <w:t xml:space="preserve">su od </w:t>
      </w:r>
      <w:r w:rsidR="005F7CED">
        <w:rPr>
          <w:color w:val="auto"/>
          <w:sz w:val="22"/>
          <w:szCs w:val="22"/>
        </w:rPr>
        <w:t>1.000</w:t>
      </w:r>
      <w:r w:rsidR="00445167" w:rsidRPr="002C4B38">
        <w:rPr>
          <w:color w:val="auto"/>
          <w:sz w:val="22"/>
          <w:szCs w:val="22"/>
        </w:rPr>
        <w:t xml:space="preserve"> </w:t>
      </w:r>
      <w:r w:rsidR="00266EA6">
        <w:rPr>
          <w:color w:val="auto"/>
          <w:sz w:val="22"/>
          <w:szCs w:val="22"/>
        </w:rPr>
        <w:t>EUR</w:t>
      </w:r>
      <w:r w:rsidR="006742E0" w:rsidRPr="002C4B38">
        <w:rPr>
          <w:color w:val="auto"/>
          <w:sz w:val="22"/>
          <w:szCs w:val="22"/>
        </w:rPr>
        <w:t>,</w:t>
      </w:r>
      <w:r w:rsidR="003E69A5" w:rsidRPr="002C4B38">
        <w:rPr>
          <w:color w:val="auto"/>
          <w:sz w:val="22"/>
          <w:szCs w:val="22"/>
        </w:rPr>
        <w:t xml:space="preserve"> </w:t>
      </w:r>
      <w:r w:rsidR="005F7CED">
        <w:rPr>
          <w:color w:val="auto"/>
          <w:sz w:val="22"/>
          <w:szCs w:val="22"/>
        </w:rPr>
        <w:t>dakle bez izmjene u odnosu na plan</w:t>
      </w:r>
      <w:r w:rsidR="00266EA6">
        <w:rPr>
          <w:color w:val="auto"/>
          <w:sz w:val="22"/>
          <w:szCs w:val="22"/>
        </w:rPr>
        <w:t>.</w:t>
      </w:r>
      <w:r w:rsidR="006742E0" w:rsidRPr="002C4B38">
        <w:rPr>
          <w:color w:val="auto"/>
          <w:sz w:val="22"/>
          <w:szCs w:val="22"/>
        </w:rPr>
        <w:t xml:space="preserve"> </w:t>
      </w:r>
      <w:r w:rsidR="00266EA6">
        <w:rPr>
          <w:color w:val="auto"/>
          <w:sz w:val="22"/>
          <w:szCs w:val="22"/>
        </w:rPr>
        <w:t xml:space="preserve"> </w:t>
      </w:r>
      <w:r w:rsidR="002A645C">
        <w:rPr>
          <w:color w:val="auto"/>
          <w:sz w:val="22"/>
          <w:szCs w:val="22"/>
        </w:rPr>
        <w:t xml:space="preserve"> </w:t>
      </w:r>
      <w:r w:rsidR="00266EA6">
        <w:rPr>
          <w:color w:val="auto"/>
          <w:sz w:val="22"/>
          <w:szCs w:val="22"/>
        </w:rPr>
        <w:t xml:space="preserve"> </w:t>
      </w:r>
    </w:p>
    <w:p w14:paraId="5859181A" w14:textId="77777777" w:rsidR="005420BF" w:rsidRPr="006742E0" w:rsidRDefault="005420BF" w:rsidP="006742E0">
      <w:pPr>
        <w:pStyle w:val="Default"/>
        <w:spacing w:before="240" w:line="276" w:lineRule="auto"/>
        <w:ind w:left="-142" w:right="-142"/>
        <w:jc w:val="both"/>
        <w:rPr>
          <w:color w:val="auto"/>
        </w:rPr>
      </w:pPr>
      <w:r w:rsidRPr="006742E0">
        <w:rPr>
          <w:b/>
          <w:bCs/>
          <w:color w:val="auto"/>
        </w:rPr>
        <w:t xml:space="preserve">2.2. RASHODI I IZDACI PRORAČUNA </w:t>
      </w:r>
    </w:p>
    <w:p w14:paraId="6CFE939B" w14:textId="1B825D12" w:rsidR="00CC7813" w:rsidRDefault="001A0CDC" w:rsidP="00CC7813">
      <w:pPr>
        <w:pStyle w:val="Default"/>
        <w:spacing w:before="240" w:line="276" w:lineRule="auto"/>
        <w:ind w:left="-142" w:right="-142"/>
        <w:jc w:val="both"/>
        <w:rPr>
          <w:color w:val="auto"/>
          <w:sz w:val="22"/>
          <w:szCs w:val="22"/>
        </w:rPr>
      </w:pPr>
      <w:r w:rsidRPr="00145006">
        <w:rPr>
          <w:color w:val="auto"/>
          <w:sz w:val="22"/>
          <w:szCs w:val="22"/>
        </w:rPr>
        <w:t>Ukupno planirani</w:t>
      </w:r>
      <w:r w:rsidR="00D25E52" w:rsidRPr="00145006">
        <w:rPr>
          <w:color w:val="auto"/>
          <w:sz w:val="22"/>
          <w:szCs w:val="22"/>
        </w:rPr>
        <w:t xml:space="preserve"> rashodi i izdaci proračuna Općine Biskupija</w:t>
      </w:r>
      <w:r w:rsidR="0074447B">
        <w:rPr>
          <w:color w:val="auto"/>
          <w:sz w:val="22"/>
          <w:szCs w:val="22"/>
        </w:rPr>
        <w:t xml:space="preserve"> za 202</w:t>
      </w:r>
      <w:r w:rsidR="0087258D">
        <w:rPr>
          <w:color w:val="auto"/>
          <w:sz w:val="22"/>
          <w:szCs w:val="22"/>
        </w:rPr>
        <w:t>5</w:t>
      </w:r>
      <w:r w:rsidRPr="00145006">
        <w:rPr>
          <w:color w:val="auto"/>
          <w:sz w:val="22"/>
          <w:szCs w:val="22"/>
        </w:rPr>
        <w:t>. godinu povećavaju</w:t>
      </w:r>
      <w:r w:rsidR="00D25E52" w:rsidRPr="00145006">
        <w:rPr>
          <w:color w:val="auto"/>
          <w:sz w:val="22"/>
          <w:szCs w:val="22"/>
        </w:rPr>
        <w:t xml:space="preserve"> se z</w:t>
      </w:r>
      <w:r w:rsidR="009B5BBB">
        <w:rPr>
          <w:color w:val="auto"/>
          <w:sz w:val="22"/>
          <w:szCs w:val="22"/>
        </w:rPr>
        <w:t xml:space="preserve">a </w:t>
      </w:r>
      <w:r w:rsidR="00AB55C0">
        <w:rPr>
          <w:color w:val="auto"/>
          <w:sz w:val="22"/>
          <w:szCs w:val="22"/>
        </w:rPr>
        <w:t>253</w:t>
      </w:r>
      <w:r w:rsidR="00FC2AEA">
        <w:rPr>
          <w:color w:val="auto"/>
          <w:sz w:val="22"/>
          <w:szCs w:val="22"/>
        </w:rPr>
        <w:t>.</w:t>
      </w:r>
      <w:r w:rsidR="00AB55C0">
        <w:rPr>
          <w:color w:val="auto"/>
          <w:sz w:val="22"/>
          <w:szCs w:val="22"/>
        </w:rPr>
        <w:t>899</w:t>
      </w:r>
      <w:r w:rsidRPr="00145006">
        <w:rPr>
          <w:color w:val="auto"/>
          <w:sz w:val="22"/>
          <w:szCs w:val="22"/>
        </w:rPr>
        <w:t xml:space="preserve"> </w:t>
      </w:r>
      <w:r w:rsidR="00266EA6">
        <w:rPr>
          <w:color w:val="auto"/>
          <w:sz w:val="22"/>
          <w:szCs w:val="22"/>
        </w:rPr>
        <w:t>EUR</w:t>
      </w:r>
      <w:r w:rsidR="00D25E52" w:rsidRPr="00145006">
        <w:rPr>
          <w:color w:val="auto"/>
          <w:sz w:val="22"/>
          <w:szCs w:val="22"/>
        </w:rPr>
        <w:t xml:space="preserve"> i </w:t>
      </w:r>
      <w:r w:rsidR="006742E0">
        <w:rPr>
          <w:color w:val="auto"/>
          <w:sz w:val="22"/>
          <w:szCs w:val="22"/>
        </w:rPr>
        <w:t xml:space="preserve">prema novom planu iznose </w:t>
      </w:r>
      <w:r w:rsidR="00FC2AEA">
        <w:rPr>
          <w:color w:val="auto"/>
          <w:sz w:val="22"/>
          <w:szCs w:val="22"/>
        </w:rPr>
        <w:t>1.</w:t>
      </w:r>
      <w:r w:rsidR="00AB55C0">
        <w:rPr>
          <w:color w:val="auto"/>
          <w:sz w:val="22"/>
          <w:szCs w:val="22"/>
        </w:rPr>
        <w:t>743</w:t>
      </w:r>
      <w:r w:rsidR="00FC2AEA">
        <w:rPr>
          <w:color w:val="auto"/>
          <w:sz w:val="22"/>
          <w:szCs w:val="22"/>
        </w:rPr>
        <w:t>.2</w:t>
      </w:r>
      <w:r w:rsidR="00AB55C0">
        <w:rPr>
          <w:color w:val="auto"/>
          <w:sz w:val="22"/>
          <w:szCs w:val="22"/>
        </w:rPr>
        <w:t>59</w:t>
      </w:r>
      <w:r w:rsidR="00266EA6">
        <w:rPr>
          <w:color w:val="auto"/>
          <w:sz w:val="22"/>
          <w:szCs w:val="22"/>
        </w:rPr>
        <w:t xml:space="preserve"> EUR.</w:t>
      </w:r>
      <w:r w:rsidR="00D25E52" w:rsidRPr="00145006">
        <w:rPr>
          <w:color w:val="auto"/>
          <w:sz w:val="22"/>
          <w:szCs w:val="22"/>
        </w:rPr>
        <w:t xml:space="preserve"> </w:t>
      </w:r>
    </w:p>
    <w:p w14:paraId="7D718C4E" w14:textId="4CC9D998" w:rsidR="00CC7813" w:rsidRPr="00CC7813" w:rsidRDefault="0074447B" w:rsidP="004537D0">
      <w:pPr>
        <w:pStyle w:val="Default"/>
        <w:spacing w:line="276" w:lineRule="auto"/>
        <w:ind w:left="-142" w:right="-142"/>
        <w:jc w:val="both"/>
        <w:rPr>
          <w:sz w:val="22"/>
          <w:szCs w:val="22"/>
        </w:rPr>
      </w:pPr>
      <w:r>
        <w:rPr>
          <w:sz w:val="22"/>
          <w:szCs w:val="22"/>
        </w:rPr>
        <w:t>Rashodi poslovanja u 202</w:t>
      </w:r>
      <w:r w:rsidR="0087258D">
        <w:rPr>
          <w:sz w:val="22"/>
          <w:szCs w:val="22"/>
        </w:rPr>
        <w:t>5</w:t>
      </w:r>
      <w:r w:rsidR="00816E0B" w:rsidRPr="00145006">
        <w:rPr>
          <w:sz w:val="22"/>
          <w:szCs w:val="22"/>
        </w:rPr>
        <w:t>. g</w:t>
      </w:r>
      <w:r w:rsidR="009B5BBB">
        <w:rPr>
          <w:sz w:val="22"/>
          <w:szCs w:val="22"/>
        </w:rPr>
        <w:t>odini planira</w:t>
      </w:r>
      <w:r w:rsidR="00AB55C0">
        <w:rPr>
          <w:sz w:val="22"/>
          <w:szCs w:val="22"/>
        </w:rPr>
        <w:t>ju</w:t>
      </w:r>
      <w:r w:rsidR="009B5BBB">
        <w:rPr>
          <w:sz w:val="22"/>
          <w:szCs w:val="22"/>
        </w:rPr>
        <w:t xml:space="preserve"> s</w:t>
      </w:r>
      <w:r w:rsidR="00AB55C0">
        <w:rPr>
          <w:sz w:val="22"/>
          <w:szCs w:val="22"/>
        </w:rPr>
        <w:t>e</w:t>
      </w:r>
      <w:r w:rsidR="009B5BBB">
        <w:rPr>
          <w:sz w:val="22"/>
          <w:szCs w:val="22"/>
        </w:rPr>
        <w:t xml:space="preserve"> u iznosu od </w:t>
      </w:r>
      <w:r w:rsidR="00AB55C0">
        <w:rPr>
          <w:sz w:val="22"/>
          <w:szCs w:val="22"/>
        </w:rPr>
        <w:t>1.026.009 EUR</w:t>
      </w:r>
      <w:r w:rsidR="009B5BBB">
        <w:rPr>
          <w:sz w:val="22"/>
          <w:szCs w:val="22"/>
        </w:rPr>
        <w:t xml:space="preserve">, što je za </w:t>
      </w:r>
      <w:r w:rsidR="00AB55C0">
        <w:rPr>
          <w:sz w:val="22"/>
          <w:szCs w:val="22"/>
        </w:rPr>
        <w:t>198.299</w:t>
      </w:r>
      <w:r w:rsidR="00266EA6">
        <w:rPr>
          <w:sz w:val="22"/>
          <w:szCs w:val="22"/>
        </w:rPr>
        <w:t xml:space="preserve"> EUR</w:t>
      </w:r>
      <w:r w:rsidR="009B5BBB">
        <w:rPr>
          <w:sz w:val="22"/>
          <w:szCs w:val="22"/>
        </w:rPr>
        <w:t xml:space="preserve"> viš</w:t>
      </w:r>
      <w:r w:rsidR="002059A3" w:rsidRPr="00145006">
        <w:rPr>
          <w:sz w:val="22"/>
          <w:szCs w:val="22"/>
        </w:rPr>
        <w:t>e u odnosu na ranije planirano.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5"/>
        <w:gridCol w:w="2080"/>
        <w:gridCol w:w="2123"/>
        <w:gridCol w:w="2264"/>
      </w:tblGrid>
      <w:tr w:rsidR="00972AC8" w14:paraId="767508F6" w14:textId="77777777" w:rsidTr="008618F6">
        <w:trPr>
          <w:trHeight w:val="340"/>
        </w:trPr>
        <w:tc>
          <w:tcPr>
            <w:tcW w:w="2595" w:type="dxa"/>
            <w:shd w:val="clear" w:color="auto" w:fill="D6E3BC" w:themeFill="accent3" w:themeFillTint="66"/>
            <w:vAlign w:val="center"/>
          </w:tcPr>
          <w:p w14:paraId="082074DD" w14:textId="77777777" w:rsidR="00816E0B" w:rsidRPr="000A3EE0" w:rsidRDefault="000A3EE0" w:rsidP="009B5BBB">
            <w:pPr>
              <w:rPr>
                <w:b/>
                <w:lang w:val="hr-HR"/>
              </w:rPr>
            </w:pPr>
            <w:r w:rsidRPr="000A3EE0">
              <w:rPr>
                <w:b/>
                <w:lang w:val="hr-HR"/>
              </w:rPr>
              <w:t>STAVKA PRORAČUNA</w:t>
            </w:r>
          </w:p>
        </w:tc>
        <w:tc>
          <w:tcPr>
            <w:tcW w:w="2080" w:type="dxa"/>
            <w:shd w:val="clear" w:color="auto" w:fill="D6E3BC" w:themeFill="accent3" w:themeFillTint="66"/>
            <w:vAlign w:val="center"/>
          </w:tcPr>
          <w:p w14:paraId="603004BF" w14:textId="6B4CDBFB" w:rsidR="00816E0B" w:rsidRPr="000A3EE0" w:rsidRDefault="00816E0B" w:rsidP="009B5BBB">
            <w:pPr>
              <w:jc w:val="center"/>
              <w:rPr>
                <w:b/>
                <w:lang w:val="hr-HR"/>
              </w:rPr>
            </w:pPr>
            <w:r w:rsidRPr="000A3EE0">
              <w:rPr>
                <w:b/>
                <w:lang w:val="hr-HR"/>
              </w:rPr>
              <w:t>PRORAČUN ZA 202</w:t>
            </w:r>
            <w:r w:rsidR="0087258D">
              <w:rPr>
                <w:b/>
                <w:lang w:val="hr-HR"/>
              </w:rPr>
              <w:t>5</w:t>
            </w:r>
            <w:r w:rsidRPr="000A3EE0">
              <w:rPr>
                <w:b/>
                <w:lang w:val="hr-HR"/>
              </w:rPr>
              <w:t>.</w:t>
            </w:r>
          </w:p>
        </w:tc>
        <w:tc>
          <w:tcPr>
            <w:tcW w:w="2123" w:type="dxa"/>
            <w:shd w:val="clear" w:color="auto" w:fill="D6E3BC" w:themeFill="accent3" w:themeFillTint="66"/>
            <w:vAlign w:val="center"/>
          </w:tcPr>
          <w:p w14:paraId="2D32F1A6" w14:textId="77777777" w:rsidR="00816E0B" w:rsidRPr="000A3EE0" w:rsidRDefault="00816E0B" w:rsidP="009B5BBB">
            <w:pPr>
              <w:pStyle w:val="Odlomakpopisa"/>
              <w:ind w:left="34" w:right="-54"/>
              <w:jc w:val="center"/>
              <w:rPr>
                <w:b/>
                <w:lang w:val="hr-HR"/>
              </w:rPr>
            </w:pPr>
            <w:r w:rsidRPr="000A3EE0">
              <w:rPr>
                <w:b/>
                <w:lang w:val="hr-HR"/>
              </w:rPr>
              <w:t>I.</w:t>
            </w:r>
            <w:r w:rsidR="002C4B38">
              <w:rPr>
                <w:b/>
                <w:lang w:val="hr-HR"/>
              </w:rPr>
              <w:t xml:space="preserve"> </w:t>
            </w:r>
            <w:r w:rsidRPr="000A3EE0">
              <w:rPr>
                <w:b/>
                <w:lang w:val="hr-HR"/>
              </w:rPr>
              <w:t>IZMJENE I DOPUNE</w:t>
            </w:r>
          </w:p>
        </w:tc>
        <w:tc>
          <w:tcPr>
            <w:tcW w:w="2264" w:type="dxa"/>
            <w:shd w:val="clear" w:color="auto" w:fill="D6E3BC" w:themeFill="accent3" w:themeFillTint="66"/>
            <w:vAlign w:val="center"/>
          </w:tcPr>
          <w:p w14:paraId="166D341D" w14:textId="77777777" w:rsidR="00816E0B" w:rsidRPr="000A3EE0" w:rsidRDefault="00816E0B" w:rsidP="009B5BBB">
            <w:pPr>
              <w:jc w:val="center"/>
              <w:rPr>
                <w:b/>
                <w:lang w:val="hr-HR"/>
              </w:rPr>
            </w:pPr>
            <w:r w:rsidRPr="000A3EE0">
              <w:rPr>
                <w:b/>
                <w:lang w:val="hr-HR"/>
              </w:rPr>
              <w:t>POSTOTAK PROMJENE</w:t>
            </w:r>
          </w:p>
        </w:tc>
      </w:tr>
      <w:tr w:rsidR="00816E0B" w14:paraId="00AE2C21" w14:textId="77777777" w:rsidTr="008618F6">
        <w:trPr>
          <w:trHeight w:val="340"/>
        </w:trPr>
        <w:tc>
          <w:tcPr>
            <w:tcW w:w="2595" w:type="dxa"/>
            <w:shd w:val="clear" w:color="auto" w:fill="EAF1DD" w:themeFill="accent3" w:themeFillTint="33"/>
            <w:vAlign w:val="center"/>
          </w:tcPr>
          <w:p w14:paraId="02E5A9B3" w14:textId="77777777" w:rsidR="00816E0B" w:rsidRPr="000A3EE0" w:rsidRDefault="000A3EE0" w:rsidP="000A3EE0">
            <w:pPr>
              <w:rPr>
                <w:b/>
                <w:lang w:val="hr-HR"/>
              </w:rPr>
            </w:pPr>
            <w:r w:rsidRPr="000A3EE0">
              <w:rPr>
                <w:b/>
                <w:lang w:val="hr-HR"/>
              </w:rPr>
              <w:t>RASHODI POSLOVANJA</w:t>
            </w:r>
          </w:p>
        </w:tc>
        <w:tc>
          <w:tcPr>
            <w:tcW w:w="2080" w:type="dxa"/>
            <w:shd w:val="clear" w:color="auto" w:fill="EAF1DD" w:themeFill="accent3" w:themeFillTint="33"/>
            <w:vAlign w:val="center"/>
          </w:tcPr>
          <w:p w14:paraId="3FABF3E5" w14:textId="5B83803B" w:rsidR="00816E0B" w:rsidRPr="000A3EE0" w:rsidRDefault="00AB55C0" w:rsidP="00972AC8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827</w:t>
            </w:r>
            <w:r w:rsidR="00FC2AEA">
              <w:rPr>
                <w:b/>
                <w:lang w:val="hr-HR"/>
              </w:rPr>
              <w:t>.</w:t>
            </w:r>
            <w:r>
              <w:rPr>
                <w:b/>
                <w:lang w:val="hr-HR"/>
              </w:rPr>
              <w:t>710</w:t>
            </w:r>
          </w:p>
        </w:tc>
        <w:tc>
          <w:tcPr>
            <w:tcW w:w="2123" w:type="dxa"/>
            <w:shd w:val="clear" w:color="auto" w:fill="EAF1DD" w:themeFill="accent3" w:themeFillTint="33"/>
            <w:vAlign w:val="center"/>
          </w:tcPr>
          <w:p w14:paraId="42B8770E" w14:textId="58137675" w:rsidR="00816E0B" w:rsidRPr="000A3EE0" w:rsidRDefault="00AB55C0" w:rsidP="000A3EE0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1.026.009</w:t>
            </w:r>
          </w:p>
        </w:tc>
        <w:tc>
          <w:tcPr>
            <w:tcW w:w="2264" w:type="dxa"/>
            <w:shd w:val="clear" w:color="auto" w:fill="EAF1DD" w:themeFill="accent3" w:themeFillTint="33"/>
            <w:vAlign w:val="center"/>
          </w:tcPr>
          <w:p w14:paraId="39BC1CEB" w14:textId="4E577305" w:rsidR="00816E0B" w:rsidRPr="00972AC8" w:rsidRDefault="00FE2B31" w:rsidP="00972AC8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+</w:t>
            </w:r>
            <w:r w:rsidR="00972AC8">
              <w:rPr>
                <w:b/>
                <w:lang w:val="hr-HR"/>
              </w:rPr>
              <w:t xml:space="preserve"> </w:t>
            </w:r>
            <w:r w:rsidR="00AB55C0">
              <w:rPr>
                <w:b/>
                <w:lang w:val="hr-HR"/>
              </w:rPr>
              <w:t>24</w:t>
            </w:r>
            <w:r w:rsidR="00972AC8" w:rsidRPr="00972AC8">
              <w:rPr>
                <w:b/>
                <w:lang w:val="hr-HR"/>
              </w:rPr>
              <w:t>%</w:t>
            </w:r>
          </w:p>
        </w:tc>
      </w:tr>
      <w:tr w:rsidR="00816E0B" w14:paraId="68772F8B" w14:textId="77777777" w:rsidTr="008618F6">
        <w:trPr>
          <w:trHeight w:val="340"/>
        </w:trPr>
        <w:tc>
          <w:tcPr>
            <w:tcW w:w="2595" w:type="dxa"/>
            <w:vAlign w:val="center"/>
          </w:tcPr>
          <w:p w14:paraId="34DFAFC7" w14:textId="77777777" w:rsidR="00816E0B" w:rsidRDefault="000A3EE0" w:rsidP="000A3EE0">
            <w:pPr>
              <w:rPr>
                <w:lang w:val="hr-HR"/>
              </w:rPr>
            </w:pPr>
            <w:r>
              <w:rPr>
                <w:lang w:val="hr-HR"/>
              </w:rPr>
              <w:t>Rashodi za zaposlene</w:t>
            </w:r>
          </w:p>
        </w:tc>
        <w:tc>
          <w:tcPr>
            <w:tcW w:w="2080" w:type="dxa"/>
            <w:vAlign w:val="center"/>
          </w:tcPr>
          <w:p w14:paraId="04672B35" w14:textId="53C01DF3" w:rsidR="00816E0B" w:rsidRDefault="00AB55C0" w:rsidP="000A3EE0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158.750</w:t>
            </w:r>
          </w:p>
        </w:tc>
        <w:tc>
          <w:tcPr>
            <w:tcW w:w="2123" w:type="dxa"/>
            <w:vAlign w:val="center"/>
          </w:tcPr>
          <w:p w14:paraId="04F13AEE" w14:textId="6196674D" w:rsidR="00AB55C0" w:rsidRDefault="00AB55C0" w:rsidP="00AB55C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                       </w:t>
            </w:r>
            <w:r w:rsidR="00FC2AEA">
              <w:rPr>
                <w:lang w:val="hr-HR"/>
              </w:rPr>
              <w:t>1</w:t>
            </w:r>
            <w:r>
              <w:rPr>
                <w:lang w:val="hr-HR"/>
              </w:rPr>
              <w:t>43.000</w:t>
            </w:r>
          </w:p>
        </w:tc>
        <w:tc>
          <w:tcPr>
            <w:tcW w:w="2264" w:type="dxa"/>
            <w:vAlign w:val="center"/>
          </w:tcPr>
          <w:p w14:paraId="356E6DCD" w14:textId="32003E01" w:rsidR="00816E0B" w:rsidRPr="00972AC8" w:rsidRDefault="00172792" w:rsidP="00972AC8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  </w:t>
            </w:r>
            <w:r w:rsidR="00AB55C0">
              <w:rPr>
                <w:b/>
                <w:lang w:val="hr-HR"/>
              </w:rPr>
              <w:t>- 10</w:t>
            </w:r>
            <w:r w:rsidR="00972AC8" w:rsidRPr="00972AC8">
              <w:rPr>
                <w:b/>
                <w:lang w:val="hr-HR"/>
              </w:rPr>
              <w:t>%</w:t>
            </w:r>
          </w:p>
        </w:tc>
      </w:tr>
      <w:tr w:rsidR="00816E0B" w14:paraId="4F1F2699" w14:textId="77777777" w:rsidTr="008618F6">
        <w:trPr>
          <w:trHeight w:val="340"/>
        </w:trPr>
        <w:tc>
          <w:tcPr>
            <w:tcW w:w="2595" w:type="dxa"/>
            <w:vAlign w:val="center"/>
          </w:tcPr>
          <w:p w14:paraId="3F67D664" w14:textId="77777777" w:rsidR="00816E0B" w:rsidRDefault="000A3EE0" w:rsidP="000A3EE0">
            <w:pPr>
              <w:rPr>
                <w:lang w:val="hr-HR"/>
              </w:rPr>
            </w:pPr>
            <w:r>
              <w:rPr>
                <w:lang w:val="hr-HR"/>
              </w:rPr>
              <w:t>Materijalni rashodi</w:t>
            </w:r>
          </w:p>
        </w:tc>
        <w:tc>
          <w:tcPr>
            <w:tcW w:w="2080" w:type="dxa"/>
            <w:vAlign w:val="center"/>
          </w:tcPr>
          <w:p w14:paraId="0D988D94" w14:textId="4B73C56B" w:rsidR="00816E0B" w:rsidRDefault="00AB55C0" w:rsidP="000A3EE0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445.560</w:t>
            </w:r>
          </w:p>
        </w:tc>
        <w:tc>
          <w:tcPr>
            <w:tcW w:w="2123" w:type="dxa"/>
            <w:vAlign w:val="center"/>
          </w:tcPr>
          <w:p w14:paraId="307C12AD" w14:textId="5D114ED8" w:rsidR="00816E0B" w:rsidRDefault="00AB55C0" w:rsidP="000A3EE0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588.969</w:t>
            </w:r>
          </w:p>
        </w:tc>
        <w:tc>
          <w:tcPr>
            <w:tcW w:w="2264" w:type="dxa"/>
            <w:vAlign w:val="center"/>
          </w:tcPr>
          <w:p w14:paraId="22E53B42" w14:textId="0A3BC4F9" w:rsidR="00816E0B" w:rsidRPr="00972AC8" w:rsidRDefault="00172792" w:rsidP="00972AC8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</w:t>
            </w:r>
            <w:r w:rsidR="00FC2AEA">
              <w:rPr>
                <w:b/>
                <w:lang w:val="hr-HR"/>
              </w:rPr>
              <w:t>+</w:t>
            </w:r>
            <w:r w:rsidR="00AB55C0">
              <w:rPr>
                <w:b/>
                <w:lang w:val="hr-HR"/>
              </w:rPr>
              <w:t xml:space="preserve"> 32</w:t>
            </w:r>
            <w:r w:rsidR="00972AC8">
              <w:rPr>
                <w:b/>
                <w:lang w:val="hr-HR"/>
              </w:rPr>
              <w:t>%</w:t>
            </w:r>
          </w:p>
        </w:tc>
      </w:tr>
      <w:tr w:rsidR="00816E0B" w14:paraId="6C95110A" w14:textId="77777777" w:rsidTr="008618F6">
        <w:trPr>
          <w:trHeight w:val="340"/>
        </w:trPr>
        <w:tc>
          <w:tcPr>
            <w:tcW w:w="2595" w:type="dxa"/>
            <w:vAlign w:val="center"/>
          </w:tcPr>
          <w:p w14:paraId="79188A54" w14:textId="77777777" w:rsidR="00816E0B" w:rsidRDefault="000A3EE0" w:rsidP="000A3EE0">
            <w:pPr>
              <w:rPr>
                <w:lang w:val="hr-HR"/>
              </w:rPr>
            </w:pPr>
            <w:r>
              <w:rPr>
                <w:lang w:val="hr-HR"/>
              </w:rPr>
              <w:t>Financijski rashodi</w:t>
            </w:r>
          </w:p>
        </w:tc>
        <w:tc>
          <w:tcPr>
            <w:tcW w:w="2080" w:type="dxa"/>
            <w:vAlign w:val="center"/>
          </w:tcPr>
          <w:p w14:paraId="3D7FB50C" w14:textId="706AB17F" w:rsidR="00816E0B" w:rsidRDefault="00AB55C0" w:rsidP="000A3EE0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1.300</w:t>
            </w:r>
          </w:p>
        </w:tc>
        <w:tc>
          <w:tcPr>
            <w:tcW w:w="2123" w:type="dxa"/>
            <w:vAlign w:val="center"/>
          </w:tcPr>
          <w:p w14:paraId="67516300" w14:textId="5167E650" w:rsidR="00816E0B" w:rsidRDefault="00AB55C0" w:rsidP="000A3EE0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3.500</w:t>
            </w:r>
          </w:p>
        </w:tc>
        <w:tc>
          <w:tcPr>
            <w:tcW w:w="2264" w:type="dxa"/>
            <w:vAlign w:val="center"/>
          </w:tcPr>
          <w:p w14:paraId="384FE871" w14:textId="13E669F0" w:rsidR="00816E0B" w:rsidRPr="00972AC8" w:rsidRDefault="00AB55C0" w:rsidP="00972AC8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+ 169</w:t>
            </w:r>
            <w:r w:rsidR="00972AC8">
              <w:rPr>
                <w:b/>
                <w:lang w:val="hr-HR"/>
              </w:rPr>
              <w:t>%</w:t>
            </w:r>
          </w:p>
        </w:tc>
      </w:tr>
      <w:tr w:rsidR="00816E0B" w14:paraId="4B888DE5" w14:textId="77777777" w:rsidTr="008618F6">
        <w:trPr>
          <w:trHeight w:val="340"/>
        </w:trPr>
        <w:tc>
          <w:tcPr>
            <w:tcW w:w="2595" w:type="dxa"/>
            <w:vAlign w:val="center"/>
          </w:tcPr>
          <w:p w14:paraId="2DBB8C3E" w14:textId="77777777" w:rsidR="00816E0B" w:rsidRDefault="000A3EE0" w:rsidP="000A3EE0">
            <w:pPr>
              <w:rPr>
                <w:lang w:val="hr-HR"/>
              </w:rPr>
            </w:pPr>
            <w:r>
              <w:rPr>
                <w:lang w:val="hr-HR"/>
              </w:rPr>
              <w:t>Subvencije</w:t>
            </w:r>
          </w:p>
        </w:tc>
        <w:tc>
          <w:tcPr>
            <w:tcW w:w="2080" w:type="dxa"/>
            <w:vAlign w:val="center"/>
          </w:tcPr>
          <w:p w14:paraId="0EFFF7AD" w14:textId="28F6C5EA" w:rsidR="00816E0B" w:rsidRDefault="00FC2AEA" w:rsidP="000A3EE0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AB55C0">
              <w:rPr>
                <w:lang w:val="hr-HR"/>
              </w:rPr>
              <w:t>.000</w:t>
            </w:r>
          </w:p>
        </w:tc>
        <w:tc>
          <w:tcPr>
            <w:tcW w:w="2123" w:type="dxa"/>
            <w:vAlign w:val="center"/>
          </w:tcPr>
          <w:p w14:paraId="0CCD5076" w14:textId="77777777" w:rsidR="00816E0B" w:rsidRDefault="00172792" w:rsidP="000A3EE0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2264" w:type="dxa"/>
            <w:vAlign w:val="center"/>
          </w:tcPr>
          <w:p w14:paraId="3B948394" w14:textId="77777777" w:rsidR="00816E0B" w:rsidRPr="00972AC8" w:rsidRDefault="00172792" w:rsidP="00C23E05">
            <w:pPr>
              <w:pStyle w:val="Odlomakpopisa"/>
              <w:ind w:left="860"/>
              <w:rPr>
                <w:b/>
                <w:lang w:val="hr-HR"/>
              </w:rPr>
            </w:pPr>
            <w:r>
              <w:rPr>
                <w:b/>
                <w:lang w:val="hr-HR"/>
              </w:rPr>
              <w:t>-</w:t>
            </w:r>
          </w:p>
        </w:tc>
      </w:tr>
      <w:tr w:rsidR="00816E0B" w14:paraId="3696565E" w14:textId="77777777" w:rsidTr="008618F6">
        <w:trPr>
          <w:trHeight w:val="340"/>
        </w:trPr>
        <w:tc>
          <w:tcPr>
            <w:tcW w:w="2595" w:type="dxa"/>
            <w:vAlign w:val="center"/>
          </w:tcPr>
          <w:p w14:paraId="50B86ED2" w14:textId="77777777" w:rsidR="00816E0B" w:rsidRDefault="000A3EE0" w:rsidP="000A3EE0">
            <w:pPr>
              <w:rPr>
                <w:lang w:val="hr-HR"/>
              </w:rPr>
            </w:pPr>
            <w:r>
              <w:rPr>
                <w:lang w:val="hr-HR"/>
              </w:rPr>
              <w:t>Naknade građanima i kućanstvima</w:t>
            </w:r>
          </w:p>
        </w:tc>
        <w:tc>
          <w:tcPr>
            <w:tcW w:w="2080" w:type="dxa"/>
            <w:vAlign w:val="center"/>
          </w:tcPr>
          <w:p w14:paraId="4E8045F4" w14:textId="33E824CF" w:rsidR="00816E0B" w:rsidRDefault="00AB55C0" w:rsidP="000A3EE0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115.000</w:t>
            </w:r>
          </w:p>
        </w:tc>
        <w:tc>
          <w:tcPr>
            <w:tcW w:w="2123" w:type="dxa"/>
            <w:vAlign w:val="center"/>
          </w:tcPr>
          <w:p w14:paraId="2A088F6A" w14:textId="34579ED5" w:rsidR="00816E0B" w:rsidRDefault="00AB55C0" w:rsidP="000A3EE0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105.000</w:t>
            </w:r>
          </w:p>
        </w:tc>
        <w:tc>
          <w:tcPr>
            <w:tcW w:w="2264" w:type="dxa"/>
            <w:vAlign w:val="center"/>
          </w:tcPr>
          <w:p w14:paraId="25728CF5" w14:textId="0A8A5361" w:rsidR="00816E0B" w:rsidRPr="00972AC8" w:rsidRDefault="00AB55C0" w:rsidP="00972AC8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- 9</w:t>
            </w:r>
            <w:r w:rsidR="00172792">
              <w:rPr>
                <w:b/>
                <w:lang w:val="hr-HR"/>
              </w:rPr>
              <w:t>%</w:t>
            </w:r>
          </w:p>
        </w:tc>
      </w:tr>
      <w:tr w:rsidR="00816E0B" w14:paraId="5986F10A" w14:textId="77777777" w:rsidTr="008618F6">
        <w:trPr>
          <w:trHeight w:val="340"/>
        </w:trPr>
        <w:tc>
          <w:tcPr>
            <w:tcW w:w="2595" w:type="dxa"/>
            <w:vAlign w:val="center"/>
          </w:tcPr>
          <w:p w14:paraId="407C12F0" w14:textId="77777777" w:rsidR="00816E0B" w:rsidRDefault="000A3EE0" w:rsidP="000A3EE0">
            <w:pPr>
              <w:rPr>
                <w:lang w:val="hr-HR"/>
              </w:rPr>
            </w:pPr>
            <w:r>
              <w:rPr>
                <w:lang w:val="hr-HR"/>
              </w:rPr>
              <w:t>Ostali rashodi</w:t>
            </w:r>
          </w:p>
        </w:tc>
        <w:tc>
          <w:tcPr>
            <w:tcW w:w="2080" w:type="dxa"/>
            <w:vAlign w:val="center"/>
          </w:tcPr>
          <w:p w14:paraId="72EF6344" w14:textId="687669BC" w:rsidR="00816E0B" w:rsidRDefault="00AB55C0" w:rsidP="000A3EE0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102.100</w:t>
            </w:r>
          </w:p>
        </w:tc>
        <w:tc>
          <w:tcPr>
            <w:tcW w:w="2123" w:type="dxa"/>
            <w:vAlign w:val="center"/>
          </w:tcPr>
          <w:p w14:paraId="64C01EFD" w14:textId="0387BE03" w:rsidR="00816E0B" w:rsidRDefault="00AB55C0" w:rsidP="000A3EE0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185.540</w:t>
            </w:r>
          </w:p>
        </w:tc>
        <w:tc>
          <w:tcPr>
            <w:tcW w:w="2264" w:type="dxa"/>
            <w:vAlign w:val="center"/>
          </w:tcPr>
          <w:p w14:paraId="3971B058" w14:textId="493D8C42" w:rsidR="00816E0B" w:rsidRPr="00972AC8" w:rsidRDefault="00FC2AEA" w:rsidP="00972AC8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+</w:t>
            </w:r>
            <w:r w:rsidR="00AB55C0">
              <w:rPr>
                <w:b/>
                <w:lang w:val="hr-HR"/>
              </w:rPr>
              <w:t>82</w:t>
            </w:r>
            <w:r>
              <w:rPr>
                <w:b/>
                <w:lang w:val="hr-HR"/>
              </w:rPr>
              <w:t>%</w:t>
            </w:r>
          </w:p>
        </w:tc>
      </w:tr>
    </w:tbl>
    <w:p w14:paraId="28D9FB01" w14:textId="77777777" w:rsidR="00CC7813" w:rsidRPr="00CC7813" w:rsidRDefault="00CC7813" w:rsidP="000425FF">
      <w:pPr>
        <w:pStyle w:val="Default"/>
        <w:ind w:right="-142"/>
        <w:jc w:val="both"/>
        <w:rPr>
          <w:sz w:val="22"/>
          <w:szCs w:val="22"/>
        </w:rPr>
      </w:pPr>
    </w:p>
    <w:p w14:paraId="4D7F1E31" w14:textId="4F0774A4" w:rsidR="00C23E05" w:rsidRPr="008618F6" w:rsidRDefault="00D25E52" w:rsidP="00CC7813">
      <w:pPr>
        <w:pStyle w:val="Default"/>
        <w:numPr>
          <w:ilvl w:val="0"/>
          <w:numId w:val="12"/>
        </w:numPr>
        <w:spacing w:line="276" w:lineRule="auto"/>
        <w:ind w:left="142" w:right="-142" w:hanging="284"/>
        <w:jc w:val="both"/>
        <w:rPr>
          <w:color w:val="auto"/>
          <w:sz w:val="22"/>
          <w:szCs w:val="22"/>
        </w:rPr>
      </w:pPr>
      <w:r w:rsidRPr="002B708B">
        <w:rPr>
          <w:b/>
          <w:sz w:val="22"/>
          <w:szCs w:val="22"/>
        </w:rPr>
        <w:t>Rashodi za za</w:t>
      </w:r>
      <w:r w:rsidR="002B708B" w:rsidRPr="002B708B">
        <w:rPr>
          <w:b/>
          <w:sz w:val="22"/>
          <w:szCs w:val="22"/>
        </w:rPr>
        <w:t>poslene</w:t>
      </w:r>
      <w:r w:rsidR="00A76E9D">
        <w:rPr>
          <w:sz w:val="22"/>
          <w:szCs w:val="22"/>
        </w:rPr>
        <w:t xml:space="preserve"> </w:t>
      </w:r>
      <w:r w:rsidR="00976F8C">
        <w:rPr>
          <w:sz w:val="22"/>
          <w:szCs w:val="22"/>
        </w:rPr>
        <w:t>manji su</w:t>
      </w:r>
      <w:r w:rsidR="00FC2AEA">
        <w:rPr>
          <w:sz w:val="22"/>
          <w:szCs w:val="22"/>
        </w:rPr>
        <w:t xml:space="preserve"> za </w:t>
      </w:r>
      <w:r w:rsidR="008804D8">
        <w:rPr>
          <w:sz w:val="22"/>
          <w:szCs w:val="22"/>
        </w:rPr>
        <w:t>15</w:t>
      </w:r>
      <w:r w:rsidR="00FC2AEA">
        <w:rPr>
          <w:sz w:val="22"/>
          <w:szCs w:val="22"/>
        </w:rPr>
        <w:t>.</w:t>
      </w:r>
      <w:r w:rsidR="008804D8">
        <w:rPr>
          <w:sz w:val="22"/>
          <w:szCs w:val="22"/>
        </w:rPr>
        <w:t>750</w:t>
      </w:r>
      <w:r w:rsidR="00FC2AEA">
        <w:rPr>
          <w:sz w:val="22"/>
          <w:szCs w:val="22"/>
        </w:rPr>
        <w:t xml:space="preserve"> EUR iz razloga </w:t>
      </w:r>
      <w:r w:rsidR="00976F8C">
        <w:rPr>
          <w:sz w:val="22"/>
          <w:szCs w:val="22"/>
        </w:rPr>
        <w:t>upražnjenog radnog mjesta</w:t>
      </w:r>
      <w:r w:rsidR="00FC3F8E">
        <w:rPr>
          <w:sz w:val="22"/>
          <w:szCs w:val="22"/>
        </w:rPr>
        <w:t xml:space="preserve">. </w:t>
      </w:r>
    </w:p>
    <w:p w14:paraId="20B62CEC" w14:textId="084856DF" w:rsidR="00C23E05" w:rsidRPr="008618F6" w:rsidRDefault="00D25E52" w:rsidP="00CC7813">
      <w:pPr>
        <w:pStyle w:val="Default"/>
        <w:numPr>
          <w:ilvl w:val="0"/>
          <w:numId w:val="11"/>
        </w:numPr>
        <w:spacing w:line="276" w:lineRule="auto"/>
        <w:ind w:left="142" w:right="-142" w:hanging="284"/>
        <w:jc w:val="both"/>
        <w:rPr>
          <w:color w:val="auto"/>
          <w:sz w:val="22"/>
          <w:szCs w:val="22"/>
        </w:rPr>
      </w:pPr>
      <w:r w:rsidRPr="00C23E05">
        <w:rPr>
          <w:b/>
          <w:sz w:val="22"/>
          <w:szCs w:val="22"/>
        </w:rPr>
        <w:t>Materijalni rashodi</w:t>
      </w:r>
      <w:r w:rsidR="00A76E9D">
        <w:rPr>
          <w:sz w:val="22"/>
          <w:szCs w:val="22"/>
        </w:rPr>
        <w:t xml:space="preserve"> </w:t>
      </w:r>
      <w:r w:rsidR="00976F8C">
        <w:rPr>
          <w:sz w:val="22"/>
          <w:szCs w:val="22"/>
        </w:rPr>
        <w:t>veći su</w:t>
      </w:r>
      <w:r w:rsidR="00A76E9D">
        <w:rPr>
          <w:sz w:val="22"/>
          <w:szCs w:val="22"/>
        </w:rPr>
        <w:t xml:space="preserve"> </w:t>
      </w:r>
      <w:r w:rsidR="00FC3F8E">
        <w:rPr>
          <w:sz w:val="22"/>
          <w:szCs w:val="22"/>
        </w:rPr>
        <w:t xml:space="preserve">za </w:t>
      </w:r>
      <w:r w:rsidR="008804D8">
        <w:rPr>
          <w:sz w:val="22"/>
          <w:szCs w:val="22"/>
        </w:rPr>
        <w:t>32</w:t>
      </w:r>
      <w:r w:rsidR="00FC3F8E">
        <w:rPr>
          <w:sz w:val="22"/>
          <w:szCs w:val="22"/>
        </w:rPr>
        <w:t>%</w:t>
      </w:r>
      <w:r w:rsidR="00155AFD">
        <w:rPr>
          <w:sz w:val="22"/>
          <w:szCs w:val="22"/>
        </w:rPr>
        <w:t>, a povećanj</w:t>
      </w:r>
      <w:r w:rsidR="00FC3F8E">
        <w:rPr>
          <w:sz w:val="22"/>
          <w:szCs w:val="22"/>
        </w:rPr>
        <w:t>e</w:t>
      </w:r>
      <w:r w:rsidR="00155AFD">
        <w:rPr>
          <w:sz w:val="22"/>
          <w:szCs w:val="22"/>
        </w:rPr>
        <w:t xml:space="preserve"> se </w:t>
      </w:r>
      <w:r w:rsidR="00155AFD" w:rsidRPr="008618F6">
        <w:rPr>
          <w:color w:val="auto"/>
          <w:sz w:val="22"/>
          <w:szCs w:val="22"/>
        </w:rPr>
        <w:t>odnos</w:t>
      </w:r>
      <w:r w:rsidR="00FC3F8E">
        <w:rPr>
          <w:color w:val="auto"/>
          <w:sz w:val="22"/>
          <w:szCs w:val="22"/>
        </w:rPr>
        <w:t>i</w:t>
      </w:r>
      <w:r w:rsidR="00155AFD" w:rsidRPr="008618F6">
        <w:rPr>
          <w:color w:val="auto"/>
          <w:sz w:val="22"/>
          <w:szCs w:val="22"/>
        </w:rPr>
        <w:t xml:space="preserve"> </w:t>
      </w:r>
      <w:r w:rsidR="00976F8C">
        <w:rPr>
          <w:color w:val="auto"/>
          <w:sz w:val="22"/>
          <w:szCs w:val="22"/>
        </w:rPr>
        <w:t xml:space="preserve">prvenstveno </w:t>
      </w:r>
      <w:r w:rsidR="00155AFD" w:rsidRPr="008618F6">
        <w:rPr>
          <w:color w:val="auto"/>
          <w:sz w:val="22"/>
          <w:szCs w:val="22"/>
        </w:rPr>
        <w:t xml:space="preserve">na uvećanje rashoda za </w:t>
      </w:r>
      <w:r w:rsidR="00976F8C">
        <w:rPr>
          <w:color w:val="auto"/>
          <w:sz w:val="22"/>
          <w:szCs w:val="22"/>
        </w:rPr>
        <w:t>materijal i energiju te za usluge investicijskog održavanja.</w:t>
      </w:r>
    </w:p>
    <w:p w14:paraId="07E61B86" w14:textId="06A6A1C6" w:rsidR="004B10D1" w:rsidRPr="008618F6" w:rsidRDefault="00D25E52" w:rsidP="00CC7813">
      <w:pPr>
        <w:pStyle w:val="Default"/>
        <w:numPr>
          <w:ilvl w:val="0"/>
          <w:numId w:val="11"/>
        </w:numPr>
        <w:spacing w:line="276" w:lineRule="auto"/>
        <w:ind w:left="142" w:right="-142" w:hanging="284"/>
        <w:jc w:val="both"/>
        <w:rPr>
          <w:color w:val="auto"/>
          <w:sz w:val="22"/>
          <w:szCs w:val="22"/>
        </w:rPr>
      </w:pPr>
      <w:r w:rsidRPr="004B10D1">
        <w:rPr>
          <w:b/>
          <w:sz w:val="22"/>
          <w:szCs w:val="22"/>
        </w:rPr>
        <w:lastRenderedPageBreak/>
        <w:t>Financijski rashodi</w:t>
      </w:r>
      <w:r w:rsidR="00976F8C">
        <w:rPr>
          <w:sz w:val="22"/>
          <w:szCs w:val="22"/>
        </w:rPr>
        <w:t xml:space="preserve"> povećavaju se</w:t>
      </w:r>
      <w:r w:rsidR="00FC3F8E">
        <w:rPr>
          <w:sz w:val="22"/>
          <w:szCs w:val="22"/>
        </w:rPr>
        <w:t xml:space="preserve"> za </w:t>
      </w:r>
      <w:r w:rsidR="008804D8">
        <w:rPr>
          <w:sz w:val="22"/>
          <w:szCs w:val="22"/>
        </w:rPr>
        <w:t>169</w:t>
      </w:r>
      <w:r w:rsidR="00FC3F8E">
        <w:rPr>
          <w:sz w:val="22"/>
          <w:szCs w:val="22"/>
        </w:rPr>
        <w:t>%</w:t>
      </w:r>
      <w:r w:rsidR="00976F8C">
        <w:rPr>
          <w:sz w:val="22"/>
          <w:szCs w:val="22"/>
        </w:rPr>
        <w:t xml:space="preserve"> u odnosu na planirano zbog povećanja cijena bankarskih usluga i većih financijskih rashoda proračunskog korisnika</w:t>
      </w:r>
      <w:r w:rsidR="008618F6">
        <w:rPr>
          <w:color w:val="auto"/>
          <w:sz w:val="22"/>
          <w:szCs w:val="22"/>
        </w:rPr>
        <w:t>.</w:t>
      </w:r>
    </w:p>
    <w:p w14:paraId="21BAA997" w14:textId="3B9632E7" w:rsidR="004B10D1" w:rsidRPr="00F354EF" w:rsidRDefault="004B10D1" w:rsidP="00CC7813">
      <w:pPr>
        <w:pStyle w:val="Default"/>
        <w:numPr>
          <w:ilvl w:val="0"/>
          <w:numId w:val="11"/>
        </w:numPr>
        <w:spacing w:line="276" w:lineRule="auto"/>
        <w:ind w:left="142" w:right="-142" w:hanging="284"/>
        <w:jc w:val="both"/>
        <w:rPr>
          <w:color w:val="FF0000"/>
          <w:sz w:val="22"/>
          <w:szCs w:val="22"/>
        </w:rPr>
      </w:pPr>
      <w:r w:rsidRPr="008618F6">
        <w:rPr>
          <w:b/>
          <w:color w:val="auto"/>
          <w:sz w:val="22"/>
          <w:szCs w:val="22"/>
        </w:rPr>
        <w:t>Subvencije trgovačkim društvima, zadrugama, poljoprivrednicima i obrtnicima izvan javnog</w:t>
      </w:r>
      <w:r w:rsidRPr="008618F6">
        <w:rPr>
          <w:color w:val="auto"/>
          <w:sz w:val="22"/>
          <w:szCs w:val="22"/>
        </w:rPr>
        <w:t xml:space="preserve"> </w:t>
      </w:r>
      <w:r w:rsidRPr="008618F6">
        <w:rPr>
          <w:b/>
          <w:color w:val="auto"/>
          <w:sz w:val="22"/>
          <w:szCs w:val="22"/>
        </w:rPr>
        <w:t>sektora</w:t>
      </w:r>
      <w:r w:rsidR="008618F6" w:rsidRPr="008618F6">
        <w:rPr>
          <w:color w:val="auto"/>
          <w:sz w:val="22"/>
          <w:szCs w:val="22"/>
        </w:rPr>
        <w:t xml:space="preserve"> u 202</w:t>
      </w:r>
      <w:r w:rsidR="0087258D">
        <w:rPr>
          <w:color w:val="auto"/>
          <w:sz w:val="22"/>
          <w:szCs w:val="22"/>
        </w:rPr>
        <w:t>5</w:t>
      </w:r>
      <w:r w:rsidR="008618F6" w:rsidRPr="008618F6">
        <w:rPr>
          <w:color w:val="auto"/>
          <w:sz w:val="22"/>
          <w:szCs w:val="22"/>
        </w:rPr>
        <w:t>.</w:t>
      </w:r>
      <w:r w:rsidR="00976F8C">
        <w:rPr>
          <w:color w:val="auto"/>
          <w:sz w:val="22"/>
          <w:szCs w:val="22"/>
        </w:rPr>
        <w:t xml:space="preserve"> </w:t>
      </w:r>
      <w:r w:rsidR="008618F6" w:rsidRPr="008618F6">
        <w:rPr>
          <w:color w:val="auto"/>
          <w:sz w:val="22"/>
          <w:szCs w:val="22"/>
        </w:rPr>
        <w:t xml:space="preserve">godini </w:t>
      </w:r>
      <w:r w:rsidR="00976F8C">
        <w:rPr>
          <w:color w:val="auto"/>
          <w:sz w:val="22"/>
          <w:szCs w:val="22"/>
        </w:rPr>
        <w:t>nisu planirane izmjenama i dopunama proračuna</w:t>
      </w:r>
      <w:r w:rsidR="008618F6" w:rsidRPr="008618F6">
        <w:rPr>
          <w:color w:val="auto"/>
          <w:sz w:val="22"/>
          <w:szCs w:val="22"/>
        </w:rPr>
        <w:t>.</w:t>
      </w:r>
    </w:p>
    <w:p w14:paraId="1108CB64" w14:textId="504D4828" w:rsidR="005C399E" w:rsidRPr="008618F6" w:rsidRDefault="005C399E" w:rsidP="00CC7813">
      <w:pPr>
        <w:pStyle w:val="Default"/>
        <w:numPr>
          <w:ilvl w:val="0"/>
          <w:numId w:val="11"/>
        </w:numPr>
        <w:spacing w:line="276" w:lineRule="auto"/>
        <w:ind w:left="142" w:right="-142" w:hanging="284"/>
        <w:jc w:val="both"/>
        <w:rPr>
          <w:color w:val="auto"/>
          <w:sz w:val="22"/>
          <w:szCs w:val="22"/>
        </w:rPr>
      </w:pPr>
      <w:r w:rsidRPr="008618F6">
        <w:rPr>
          <w:b/>
          <w:color w:val="auto"/>
          <w:sz w:val="22"/>
          <w:szCs w:val="22"/>
        </w:rPr>
        <w:t>Naknade građanima i kućanstvima na temelju osiguranja i druge naknade</w:t>
      </w:r>
      <w:r w:rsidR="002839FF">
        <w:rPr>
          <w:b/>
          <w:color w:val="auto"/>
          <w:sz w:val="22"/>
          <w:szCs w:val="22"/>
        </w:rPr>
        <w:t xml:space="preserve"> </w:t>
      </w:r>
      <w:r w:rsidR="008804D8">
        <w:rPr>
          <w:bCs/>
          <w:color w:val="auto"/>
          <w:sz w:val="22"/>
          <w:szCs w:val="22"/>
        </w:rPr>
        <w:t>smanje</w:t>
      </w:r>
      <w:r w:rsidR="002839FF">
        <w:rPr>
          <w:bCs/>
          <w:color w:val="auto"/>
          <w:sz w:val="22"/>
          <w:szCs w:val="22"/>
        </w:rPr>
        <w:t xml:space="preserve">ne </w:t>
      </w:r>
      <w:r w:rsidR="00FC3F8E">
        <w:rPr>
          <w:color w:val="auto"/>
          <w:sz w:val="22"/>
          <w:szCs w:val="22"/>
        </w:rPr>
        <w:t xml:space="preserve"> su za </w:t>
      </w:r>
      <w:r w:rsidR="008804D8">
        <w:rPr>
          <w:color w:val="auto"/>
          <w:sz w:val="22"/>
          <w:szCs w:val="22"/>
        </w:rPr>
        <w:t>9</w:t>
      </w:r>
      <w:r w:rsidR="00FC3F8E">
        <w:rPr>
          <w:color w:val="auto"/>
          <w:sz w:val="22"/>
          <w:szCs w:val="22"/>
        </w:rPr>
        <w:t xml:space="preserve">% </w:t>
      </w:r>
      <w:r w:rsidR="002839FF">
        <w:rPr>
          <w:color w:val="auto"/>
          <w:sz w:val="22"/>
          <w:szCs w:val="22"/>
        </w:rPr>
        <w:t xml:space="preserve"> iz razloga </w:t>
      </w:r>
      <w:r w:rsidR="00976F8C">
        <w:rPr>
          <w:color w:val="auto"/>
          <w:sz w:val="22"/>
          <w:szCs w:val="22"/>
        </w:rPr>
        <w:t>smanjenja izdataka na ime pomoći građanima i kućanstvima</w:t>
      </w:r>
      <w:r w:rsidR="002839FF">
        <w:rPr>
          <w:color w:val="auto"/>
          <w:sz w:val="22"/>
          <w:szCs w:val="22"/>
        </w:rPr>
        <w:t>.</w:t>
      </w:r>
    </w:p>
    <w:p w14:paraId="196F8463" w14:textId="3389B715" w:rsidR="006F58D9" w:rsidRPr="008618F6" w:rsidRDefault="00D25E52" w:rsidP="00F96EB8">
      <w:pPr>
        <w:pStyle w:val="Default"/>
        <w:numPr>
          <w:ilvl w:val="0"/>
          <w:numId w:val="11"/>
        </w:numPr>
        <w:spacing w:line="276" w:lineRule="auto"/>
        <w:ind w:left="142" w:right="-142" w:hanging="284"/>
        <w:jc w:val="both"/>
        <w:rPr>
          <w:b/>
          <w:color w:val="auto"/>
        </w:rPr>
      </w:pPr>
      <w:r w:rsidRPr="00F96EB8">
        <w:rPr>
          <w:b/>
          <w:sz w:val="22"/>
          <w:szCs w:val="22"/>
        </w:rPr>
        <w:t>Donacije i ostali rashodi</w:t>
      </w:r>
      <w:r w:rsidRPr="00C23E05">
        <w:rPr>
          <w:sz w:val="22"/>
          <w:szCs w:val="22"/>
        </w:rPr>
        <w:t xml:space="preserve"> </w:t>
      </w:r>
      <w:r w:rsidR="00F96EB8">
        <w:rPr>
          <w:sz w:val="22"/>
          <w:szCs w:val="22"/>
        </w:rPr>
        <w:t xml:space="preserve">su </w:t>
      </w:r>
      <w:r w:rsidR="002839FF">
        <w:rPr>
          <w:sz w:val="22"/>
          <w:szCs w:val="22"/>
        </w:rPr>
        <w:t>povećani su</w:t>
      </w:r>
      <w:r w:rsidR="00FC3F8E">
        <w:rPr>
          <w:sz w:val="22"/>
          <w:szCs w:val="22"/>
        </w:rPr>
        <w:t xml:space="preserve"> za </w:t>
      </w:r>
      <w:r w:rsidR="008804D8">
        <w:rPr>
          <w:sz w:val="22"/>
          <w:szCs w:val="22"/>
        </w:rPr>
        <w:t>8</w:t>
      </w:r>
      <w:r w:rsidR="002839FF">
        <w:rPr>
          <w:sz w:val="22"/>
          <w:szCs w:val="22"/>
        </w:rPr>
        <w:t>2</w:t>
      </w:r>
      <w:r w:rsidR="00FC3F8E">
        <w:rPr>
          <w:sz w:val="22"/>
          <w:szCs w:val="22"/>
        </w:rPr>
        <w:t xml:space="preserve">% </w:t>
      </w:r>
      <w:r w:rsidR="00976F8C">
        <w:rPr>
          <w:sz w:val="22"/>
          <w:szCs w:val="22"/>
        </w:rPr>
        <w:t>prvenstveno zbog neplaniranih kapitalnih pomoći trgovačkim društvima u odnosu na izvorni plan</w:t>
      </w:r>
      <w:r w:rsidR="00FC3F8E">
        <w:rPr>
          <w:sz w:val="22"/>
          <w:szCs w:val="22"/>
        </w:rPr>
        <w:t>.</w:t>
      </w:r>
    </w:p>
    <w:p w14:paraId="66368143" w14:textId="5C1A311B" w:rsidR="00CC7813" w:rsidRPr="00CC7813" w:rsidRDefault="00D25E52" w:rsidP="00CC7813">
      <w:pPr>
        <w:spacing w:before="240"/>
        <w:ind w:left="-142" w:right="-142"/>
        <w:jc w:val="both"/>
        <w:rPr>
          <w:lang w:val="hr-HR"/>
        </w:rPr>
      </w:pPr>
      <w:proofErr w:type="spellStart"/>
      <w:r w:rsidRPr="002B708B">
        <w:rPr>
          <w:b/>
        </w:rPr>
        <w:t>Rashodi</w:t>
      </w:r>
      <w:proofErr w:type="spellEnd"/>
      <w:r w:rsidRPr="002B708B">
        <w:rPr>
          <w:b/>
        </w:rPr>
        <w:t xml:space="preserve"> </w:t>
      </w:r>
      <w:proofErr w:type="spellStart"/>
      <w:r w:rsidRPr="002B708B">
        <w:rPr>
          <w:b/>
        </w:rPr>
        <w:t>za</w:t>
      </w:r>
      <w:proofErr w:type="spellEnd"/>
      <w:r w:rsidRPr="002B708B">
        <w:rPr>
          <w:b/>
        </w:rPr>
        <w:t xml:space="preserve"> </w:t>
      </w:r>
      <w:proofErr w:type="spellStart"/>
      <w:r w:rsidRPr="002B708B">
        <w:rPr>
          <w:b/>
        </w:rPr>
        <w:t>nabavu</w:t>
      </w:r>
      <w:proofErr w:type="spellEnd"/>
      <w:r w:rsidRPr="002B708B">
        <w:rPr>
          <w:b/>
        </w:rPr>
        <w:t xml:space="preserve"> </w:t>
      </w:r>
      <w:proofErr w:type="spellStart"/>
      <w:r w:rsidRPr="002B708B">
        <w:rPr>
          <w:b/>
        </w:rPr>
        <w:t>nefinancijske</w:t>
      </w:r>
      <w:proofErr w:type="spellEnd"/>
      <w:r w:rsidRPr="002B708B">
        <w:rPr>
          <w:b/>
        </w:rPr>
        <w:t xml:space="preserve"> </w:t>
      </w:r>
      <w:proofErr w:type="spellStart"/>
      <w:r w:rsidRPr="002B708B">
        <w:rPr>
          <w:b/>
        </w:rPr>
        <w:t>imovine</w:t>
      </w:r>
      <w:proofErr w:type="spellEnd"/>
      <w:r w:rsidR="00DE739D">
        <w:t xml:space="preserve"> </w:t>
      </w:r>
      <w:proofErr w:type="spellStart"/>
      <w:r w:rsidR="00DE739D">
        <w:t>planira</w:t>
      </w:r>
      <w:proofErr w:type="spellEnd"/>
      <w:r w:rsidR="00DE739D">
        <w:rPr>
          <w:lang w:val="hr-HR"/>
        </w:rPr>
        <w:t>ju</w:t>
      </w:r>
      <w:r w:rsidR="00DE739D">
        <w:t xml:space="preserve"> s</w:t>
      </w:r>
      <w:r w:rsidR="00DE739D">
        <w:rPr>
          <w:lang w:val="hr-HR"/>
        </w:rPr>
        <w:t>e</w:t>
      </w:r>
      <w:r w:rsidR="00DE739D">
        <w:t xml:space="preserve"> u </w:t>
      </w:r>
      <w:proofErr w:type="spellStart"/>
      <w:r w:rsidR="00DE739D">
        <w:t>iznosu</w:t>
      </w:r>
      <w:proofErr w:type="spellEnd"/>
      <w:r w:rsidR="00DE739D">
        <w:t xml:space="preserve"> </w:t>
      </w:r>
      <w:r w:rsidR="00DE739D">
        <w:rPr>
          <w:lang w:val="hr-HR"/>
        </w:rPr>
        <w:t xml:space="preserve">od </w:t>
      </w:r>
      <w:r w:rsidR="008804D8">
        <w:rPr>
          <w:lang w:val="hr-HR"/>
        </w:rPr>
        <w:t>717</w:t>
      </w:r>
      <w:r w:rsidR="00085DCD">
        <w:rPr>
          <w:lang w:val="hr-HR"/>
        </w:rPr>
        <w:t>.2</w:t>
      </w:r>
      <w:r w:rsidR="008804D8">
        <w:rPr>
          <w:lang w:val="hr-HR"/>
        </w:rPr>
        <w:t>50</w:t>
      </w:r>
      <w:r w:rsidR="00FC3F8E">
        <w:rPr>
          <w:lang w:val="hr-HR"/>
        </w:rPr>
        <w:t xml:space="preserve"> EUR</w:t>
      </w:r>
      <w:r w:rsidR="00DE739D">
        <w:t xml:space="preserve"> </w:t>
      </w:r>
      <w:proofErr w:type="spellStart"/>
      <w:r w:rsidR="00DE739D">
        <w:t>što</w:t>
      </w:r>
      <w:proofErr w:type="spellEnd"/>
      <w:r w:rsidR="00DE739D">
        <w:t xml:space="preserve"> </w:t>
      </w:r>
      <w:proofErr w:type="spellStart"/>
      <w:r w:rsidR="00DE739D">
        <w:t>predstavlja</w:t>
      </w:r>
      <w:proofErr w:type="spellEnd"/>
      <w:r w:rsidR="00DE739D">
        <w:rPr>
          <w:lang w:val="hr-HR"/>
        </w:rPr>
        <w:t xml:space="preserve"> </w:t>
      </w:r>
      <w:r w:rsidR="008804D8">
        <w:rPr>
          <w:lang w:val="hr-HR"/>
        </w:rPr>
        <w:t>poveća</w:t>
      </w:r>
      <w:r w:rsidR="00085DCD">
        <w:rPr>
          <w:lang w:val="hr-HR"/>
        </w:rPr>
        <w:t xml:space="preserve">nje </w:t>
      </w:r>
      <w:r w:rsidR="00FC3F8E">
        <w:rPr>
          <w:lang w:val="hr-HR"/>
        </w:rPr>
        <w:t xml:space="preserve">od </w:t>
      </w:r>
      <w:r w:rsidR="00085DCD">
        <w:rPr>
          <w:lang w:val="hr-HR"/>
        </w:rPr>
        <w:t>8</w:t>
      </w:r>
      <w:r w:rsidR="00FC3F8E">
        <w:rPr>
          <w:lang w:val="hr-HR"/>
        </w:rPr>
        <w:t>%</w:t>
      </w:r>
      <w:r w:rsidR="008C7F31">
        <w:t xml:space="preserve"> </w:t>
      </w:r>
      <w:r w:rsidR="008804D8">
        <w:rPr>
          <w:lang w:val="hr-HR"/>
        </w:rPr>
        <w:t xml:space="preserve">u odnosu </w:t>
      </w:r>
      <w:proofErr w:type="spellStart"/>
      <w:r w:rsidR="008C7F31">
        <w:t>na</w:t>
      </w:r>
      <w:proofErr w:type="spellEnd"/>
      <w:r w:rsidR="008C7F31">
        <w:t xml:space="preserve"> </w:t>
      </w:r>
      <w:proofErr w:type="spellStart"/>
      <w:r w:rsidR="008C7F31">
        <w:t>usvojeni</w:t>
      </w:r>
      <w:proofErr w:type="spellEnd"/>
      <w:r w:rsidR="008C7F31">
        <w:t xml:space="preserve"> </w:t>
      </w:r>
      <w:proofErr w:type="spellStart"/>
      <w:r w:rsidR="008C7F31">
        <w:t>proračun</w:t>
      </w:r>
      <w:proofErr w:type="spellEnd"/>
      <w:r w:rsidR="008C7F31">
        <w:t xml:space="preserve"> </w:t>
      </w:r>
      <w:proofErr w:type="spellStart"/>
      <w:r w:rsidR="008C7F31">
        <w:t>za</w:t>
      </w:r>
      <w:proofErr w:type="spellEnd"/>
      <w:r w:rsidR="008C7F31">
        <w:t xml:space="preserve"> 202</w:t>
      </w:r>
      <w:r w:rsidR="0087258D">
        <w:rPr>
          <w:lang w:val="hr-HR"/>
        </w:rPr>
        <w:t>5</w:t>
      </w:r>
      <w:r>
        <w:t xml:space="preserve">. </w:t>
      </w:r>
      <w:proofErr w:type="spellStart"/>
      <w:r>
        <w:t>godinu</w:t>
      </w:r>
      <w:proofErr w:type="spellEnd"/>
      <w:r>
        <w:t>.</w:t>
      </w:r>
    </w:p>
    <w:tbl>
      <w:tblPr>
        <w:tblStyle w:val="Reetkatablice"/>
        <w:tblW w:w="9356" w:type="dxa"/>
        <w:tblInd w:w="-34" w:type="dxa"/>
        <w:tblLook w:val="04A0" w:firstRow="1" w:lastRow="0" w:firstColumn="1" w:lastColumn="0" w:noHBand="0" w:noVBand="1"/>
      </w:tblPr>
      <w:tblGrid>
        <w:gridCol w:w="2977"/>
        <w:gridCol w:w="2127"/>
        <w:gridCol w:w="2126"/>
        <w:gridCol w:w="2126"/>
      </w:tblGrid>
      <w:tr w:rsidR="006A2B5C" w14:paraId="621A66D8" w14:textId="77777777" w:rsidTr="00DC677F">
        <w:trPr>
          <w:trHeight w:val="57"/>
        </w:trPr>
        <w:tc>
          <w:tcPr>
            <w:tcW w:w="2977" w:type="dxa"/>
            <w:shd w:val="clear" w:color="auto" w:fill="D6E3BC" w:themeFill="accent3" w:themeFillTint="66"/>
            <w:vAlign w:val="center"/>
          </w:tcPr>
          <w:p w14:paraId="5409C320" w14:textId="77777777" w:rsidR="006A2B5C" w:rsidRPr="000A3EE0" w:rsidRDefault="006A2B5C" w:rsidP="00DC677F">
            <w:pPr>
              <w:spacing w:before="240"/>
              <w:rPr>
                <w:b/>
                <w:lang w:val="hr-HR"/>
              </w:rPr>
            </w:pPr>
            <w:r w:rsidRPr="000A3EE0">
              <w:rPr>
                <w:b/>
                <w:lang w:val="hr-HR"/>
              </w:rPr>
              <w:t>STAVKA PRORAČUNA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158F9006" w14:textId="558299FC" w:rsidR="006A2B5C" w:rsidRPr="000A3EE0" w:rsidRDefault="008C7F31" w:rsidP="00DC677F">
            <w:pPr>
              <w:spacing w:before="24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PRORAČUN ZA 202</w:t>
            </w:r>
            <w:r w:rsidR="0087258D">
              <w:rPr>
                <w:b/>
                <w:lang w:val="hr-HR"/>
              </w:rPr>
              <w:t>5</w:t>
            </w:r>
            <w:r w:rsidR="006A2B5C" w:rsidRPr="000A3EE0">
              <w:rPr>
                <w:b/>
                <w:lang w:val="hr-HR"/>
              </w:rPr>
              <w:t>.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14:paraId="3F94F126" w14:textId="77777777" w:rsidR="006A2B5C" w:rsidRPr="000A3EE0" w:rsidRDefault="006A2B5C" w:rsidP="00DC677F">
            <w:pPr>
              <w:pStyle w:val="Odlomakpopisa"/>
              <w:spacing w:before="240"/>
              <w:ind w:left="34" w:right="-54"/>
              <w:jc w:val="center"/>
              <w:rPr>
                <w:b/>
                <w:lang w:val="hr-HR"/>
              </w:rPr>
            </w:pPr>
            <w:r w:rsidRPr="000A3EE0">
              <w:rPr>
                <w:b/>
                <w:lang w:val="hr-HR"/>
              </w:rPr>
              <w:t>I.</w:t>
            </w:r>
            <w:r w:rsidR="008C7F31">
              <w:rPr>
                <w:b/>
                <w:lang w:val="hr-HR"/>
              </w:rPr>
              <w:t xml:space="preserve"> </w:t>
            </w:r>
            <w:r w:rsidRPr="000A3EE0">
              <w:rPr>
                <w:b/>
                <w:lang w:val="hr-HR"/>
              </w:rPr>
              <w:t>IZMJENE I DOPUNE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14:paraId="4FF416C5" w14:textId="77777777" w:rsidR="006A2B5C" w:rsidRPr="00ED6E65" w:rsidRDefault="006A2B5C" w:rsidP="00DC677F">
            <w:pPr>
              <w:spacing w:before="240"/>
              <w:jc w:val="center"/>
              <w:rPr>
                <w:b/>
                <w:sz w:val="20"/>
                <w:szCs w:val="20"/>
                <w:lang w:val="hr-HR"/>
              </w:rPr>
            </w:pPr>
            <w:r w:rsidRPr="00ED6E65">
              <w:rPr>
                <w:b/>
                <w:sz w:val="20"/>
                <w:szCs w:val="20"/>
                <w:lang w:val="hr-HR"/>
              </w:rPr>
              <w:t>POSTOTAK PROMJENE</w:t>
            </w:r>
          </w:p>
        </w:tc>
      </w:tr>
      <w:tr w:rsidR="006A2B5C" w14:paraId="1361BC80" w14:textId="77777777" w:rsidTr="00DC677F">
        <w:trPr>
          <w:trHeight w:val="57"/>
        </w:trPr>
        <w:tc>
          <w:tcPr>
            <w:tcW w:w="2977" w:type="dxa"/>
            <w:shd w:val="clear" w:color="auto" w:fill="EAF1DD" w:themeFill="accent3" w:themeFillTint="33"/>
            <w:vAlign w:val="center"/>
          </w:tcPr>
          <w:p w14:paraId="29E86029" w14:textId="77777777" w:rsidR="006A2B5C" w:rsidRPr="006A2B5C" w:rsidRDefault="006A2B5C" w:rsidP="00DC677F">
            <w:pPr>
              <w:pStyle w:val="Default"/>
              <w:spacing w:before="240"/>
              <w:ind w:right="-142"/>
              <w:rPr>
                <w:b/>
                <w:sz w:val="22"/>
                <w:szCs w:val="22"/>
              </w:rPr>
            </w:pPr>
            <w:r w:rsidRPr="006A2B5C">
              <w:rPr>
                <w:b/>
                <w:sz w:val="22"/>
                <w:szCs w:val="22"/>
              </w:rPr>
              <w:t>RASHODI ZA NABAVU NEFINANCIJSKE IMOVINE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14:paraId="52BDC9C1" w14:textId="6A6E33C8" w:rsidR="006A2B5C" w:rsidRPr="006A2B5C" w:rsidRDefault="00085DCD" w:rsidP="00DC677F">
            <w:pPr>
              <w:pStyle w:val="Default"/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</w:t>
            </w:r>
            <w:r w:rsidR="008804D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="008804D8">
              <w:rPr>
                <w:b/>
                <w:sz w:val="22"/>
                <w:szCs w:val="22"/>
              </w:rPr>
              <w:t>650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14:paraId="55F1C82E" w14:textId="72062B5A" w:rsidR="006A2B5C" w:rsidRPr="006A2B5C" w:rsidRDefault="008804D8" w:rsidP="00DC677F">
            <w:pPr>
              <w:pStyle w:val="Default"/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717.250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14:paraId="37996919" w14:textId="7261F58F" w:rsidR="006A2B5C" w:rsidRPr="006A2B5C" w:rsidRDefault="008804D8" w:rsidP="00DC677F">
            <w:pPr>
              <w:pStyle w:val="Default"/>
              <w:spacing w:before="240"/>
              <w:ind w:right="-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  <w:r w:rsidR="00085DCD">
              <w:rPr>
                <w:b/>
                <w:sz w:val="22"/>
                <w:szCs w:val="22"/>
              </w:rPr>
              <w:t>8</w:t>
            </w:r>
            <w:r w:rsidR="00C50A9E">
              <w:rPr>
                <w:b/>
                <w:sz w:val="22"/>
                <w:szCs w:val="22"/>
              </w:rPr>
              <w:t>%</w:t>
            </w:r>
          </w:p>
        </w:tc>
      </w:tr>
      <w:tr w:rsidR="00C50A9E" w14:paraId="39232144" w14:textId="77777777" w:rsidTr="00DC677F">
        <w:trPr>
          <w:trHeight w:val="349"/>
        </w:trPr>
        <w:tc>
          <w:tcPr>
            <w:tcW w:w="2977" w:type="dxa"/>
            <w:vAlign w:val="center"/>
          </w:tcPr>
          <w:p w14:paraId="27893ADD" w14:textId="77777777" w:rsidR="00C50A9E" w:rsidRDefault="00C50A9E" w:rsidP="00DC677F">
            <w:pPr>
              <w:pStyle w:val="Default"/>
              <w:spacing w:before="240"/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2127" w:type="dxa"/>
            <w:vAlign w:val="center"/>
          </w:tcPr>
          <w:p w14:paraId="56A40B3F" w14:textId="74A3BBBB" w:rsidR="00C50A9E" w:rsidRPr="00DC677F" w:rsidRDefault="008804D8" w:rsidP="00DC677F">
            <w:pPr>
              <w:pStyle w:val="Default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661.650</w:t>
            </w:r>
          </w:p>
        </w:tc>
        <w:tc>
          <w:tcPr>
            <w:tcW w:w="2126" w:type="dxa"/>
            <w:vAlign w:val="center"/>
          </w:tcPr>
          <w:p w14:paraId="6E505D5B" w14:textId="64E38432" w:rsidR="007B1BB3" w:rsidRPr="00DC677F" w:rsidRDefault="007B1BB3" w:rsidP="007B1BB3">
            <w:pPr>
              <w:pStyle w:val="Default"/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8804D8">
              <w:rPr>
                <w:sz w:val="22"/>
                <w:szCs w:val="22"/>
              </w:rPr>
              <w:t>717.250</w:t>
            </w:r>
          </w:p>
        </w:tc>
        <w:tc>
          <w:tcPr>
            <w:tcW w:w="2126" w:type="dxa"/>
            <w:vAlign w:val="center"/>
          </w:tcPr>
          <w:p w14:paraId="1C1A545C" w14:textId="19106896" w:rsidR="00C50A9E" w:rsidRPr="00DC677F" w:rsidRDefault="008804D8" w:rsidP="00DC677F">
            <w:pPr>
              <w:pStyle w:val="Default"/>
              <w:spacing w:before="240"/>
              <w:ind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085DCD">
              <w:rPr>
                <w:sz w:val="22"/>
                <w:szCs w:val="22"/>
              </w:rPr>
              <w:t>8%</w:t>
            </w:r>
          </w:p>
        </w:tc>
      </w:tr>
      <w:tr w:rsidR="00DC677F" w14:paraId="26519985" w14:textId="77777777" w:rsidTr="00DC677F">
        <w:trPr>
          <w:trHeight w:val="349"/>
        </w:trPr>
        <w:tc>
          <w:tcPr>
            <w:tcW w:w="2977" w:type="dxa"/>
            <w:vAlign w:val="center"/>
          </w:tcPr>
          <w:p w14:paraId="13C0115C" w14:textId="77777777" w:rsidR="00DC677F" w:rsidRDefault="00DC677F" w:rsidP="00DC677F">
            <w:pPr>
              <w:pStyle w:val="Default"/>
              <w:spacing w:before="240"/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Rashodi za dodatna ulaganja na nefinancijskoj imovini</w:t>
            </w:r>
          </w:p>
        </w:tc>
        <w:tc>
          <w:tcPr>
            <w:tcW w:w="2127" w:type="dxa"/>
            <w:vAlign w:val="center"/>
          </w:tcPr>
          <w:p w14:paraId="4A66C03A" w14:textId="77777777" w:rsidR="00DC677F" w:rsidRPr="00DC677F" w:rsidRDefault="00DC677F" w:rsidP="00DC677F">
            <w:pPr>
              <w:pStyle w:val="Default"/>
              <w:spacing w:before="240"/>
              <w:jc w:val="center"/>
              <w:rPr>
                <w:sz w:val="22"/>
                <w:szCs w:val="22"/>
              </w:rPr>
            </w:pPr>
            <w:r w:rsidRPr="00DC677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62E947B0" w14:textId="77777777" w:rsidR="00DC677F" w:rsidRPr="00DC677F" w:rsidRDefault="007B1BB3" w:rsidP="00DC677F">
            <w:pPr>
              <w:pStyle w:val="Default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2A7003E1" w14:textId="134B1184" w:rsidR="00DC677F" w:rsidRPr="00DC677F" w:rsidRDefault="008804D8" w:rsidP="00DC677F">
            <w:pPr>
              <w:pStyle w:val="Default"/>
              <w:spacing w:before="240"/>
              <w:ind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237B416F" w14:textId="77777777" w:rsidR="006A2B5C" w:rsidRDefault="006A2B5C" w:rsidP="00CC7813">
      <w:pPr>
        <w:pStyle w:val="Default"/>
        <w:spacing w:before="240"/>
        <w:ind w:left="-142" w:right="-142"/>
        <w:jc w:val="both"/>
        <w:rPr>
          <w:sz w:val="22"/>
          <w:szCs w:val="22"/>
        </w:rPr>
      </w:pPr>
    </w:p>
    <w:p w14:paraId="2C8A2DBC" w14:textId="161EACD3" w:rsidR="00D2736F" w:rsidRDefault="006A2B5C" w:rsidP="00085DCD">
      <w:pPr>
        <w:pStyle w:val="Default"/>
        <w:spacing w:line="276" w:lineRule="auto"/>
        <w:ind w:left="-142" w:right="-142"/>
        <w:jc w:val="both"/>
        <w:rPr>
          <w:rFonts w:ascii="Times New Roman" w:hAnsi="Times New Roman" w:cs="Times New Roman"/>
          <w:b/>
          <w:i/>
        </w:rPr>
      </w:pPr>
      <w:r>
        <w:rPr>
          <w:sz w:val="22"/>
          <w:szCs w:val="22"/>
        </w:rPr>
        <w:t xml:space="preserve">Rashodi za nabavu </w:t>
      </w:r>
      <w:r w:rsidR="00C23E05">
        <w:rPr>
          <w:sz w:val="22"/>
          <w:szCs w:val="22"/>
        </w:rPr>
        <w:t xml:space="preserve">proizvedene </w:t>
      </w:r>
      <w:r>
        <w:rPr>
          <w:sz w:val="22"/>
          <w:szCs w:val="22"/>
        </w:rPr>
        <w:t xml:space="preserve">nematerijalne imovine </w:t>
      </w:r>
      <w:r w:rsidR="008804D8">
        <w:rPr>
          <w:sz w:val="22"/>
          <w:szCs w:val="22"/>
        </w:rPr>
        <w:t>povećavaj</w:t>
      </w:r>
      <w:r w:rsidR="00085DCD">
        <w:rPr>
          <w:sz w:val="22"/>
          <w:szCs w:val="22"/>
        </w:rPr>
        <w:t xml:space="preserve">u </w:t>
      </w:r>
      <w:r w:rsidR="00DE739D">
        <w:rPr>
          <w:sz w:val="22"/>
          <w:szCs w:val="22"/>
        </w:rPr>
        <w:t xml:space="preserve">se u </w:t>
      </w:r>
      <w:r w:rsidR="002B708B">
        <w:rPr>
          <w:sz w:val="22"/>
          <w:szCs w:val="22"/>
        </w:rPr>
        <w:t>iznos</w:t>
      </w:r>
      <w:r w:rsidR="00DC677F">
        <w:rPr>
          <w:sz w:val="22"/>
          <w:szCs w:val="22"/>
        </w:rPr>
        <w:t xml:space="preserve">u od </w:t>
      </w:r>
      <w:r w:rsidR="008804D8">
        <w:rPr>
          <w:sz w:val="22"/>
          <w:szCs w:val="22"/>
        </w:rPr>
        <w:t>55.600</w:t>
      </w:r>
      <w:r w:rsidR="007B1BB3">
        <w:rPr>
          <w:sz w:val="22"/>
          <w:szCs w:val="22"/>
        </w:rPr>
        <w:t xml:space="preserve"> EUR</w:t>
      </w:r>
      <w:r w:rsidR="00DE739D">
        <w:rPr>
          <w:sz w:val="22"/>
          <w:szCs w:val="22"/>
        </w:rPr>
        <w:t xml:space="preserve"> </w:t>
      </w:r>
      <w:r w:rsidR="00DE739D" w:rsidRPr="008618F6">
        <w:rPr>
          <w:color w:val="auto"/>
          <w:sz w:val="22"/>
          <w:szCs w:val="22"/>
        </w:rPr>
        <w:t xml:space="preserve">prvenstveno iz </w:t>
      </w:r>
      <w:r w:rsidR="00976F8C">
        <w:rPr>
          <w:color w:val="auto"/>
          <w:sz w:val="22"/>
          <w:szCs w:val="22"/>
        </w:rPr>
        <w:t xml:space="preserve">razloga evidentiranja rashoda za izgradnju cesta u tekućoj godini </w:t>
      </w:r>
      <w:r w:rsidR="00C710B0">
        <w:rPr>
          <w:color w:val="auto"/>
          <w:sz w:val="22"/>
          <w:szCs w:val="22"/>
        </w:rPr>
        <w:t>koji su planirani u prethodnoj godini, a nisu ostvareni.</w:t>
      </w:r>
    </w:p>
    <w:p w14:paraId="0F5363E2" w14:textId="77777777" w:rsidR="00C710B0" w:rsidRDefault="00C710B0" w:rsidP="00D2736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14:paraId="0FFABABF" w14:textId="322911D1" w:rsidR="00D2736F" w:rsidRPr="00675456" w:rsidRDefault="00D2736F" w:rsidP="00D2736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hr-HR"/>
        </w:rPr>
      </w:pPr>
      <w:r w:rsidRPr="00675456">
        <w:rPr>
          <w:rFonts w:ascii="Times New Roman" w:hAnsi="Times New Roman" w:cs="Times New Roman"/>
          <w:b/>
          <w:i/>
          <w:sz w:val="28"/>
          <w:szCs w:val="28"/>
        </w:rPr>
        <w:t>POSEBNI DIO PRORAČUNA:</w:t>
      </w:r>
    </w:p>
    <w:p w14:paraId="20DAE936" w14:textId="77777777" w:rsidR="00D2736F" w:rsidRPr="00881155" w:rsidRDefault="00D2736F" w:rsidP="00D2736F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234D8B">
        <w:rPr>
          <w:rFonts w:ascii="Times New Roman" w:eastAsia="Calibri" w:hAnsi="Times New Roman" w:cs="Times New Roman"/>
          <w:b/>
          <w:sz w:val="24"/>
          <w:szCs w:val="24"/>
        </w:rPr>
        <w:t xml:space="preserve">GLAVA </w:t>
      </w:r>
      <w:r w:rsidR="00881155">
        <w:rPr>
          <w:rFonts w:ascii="Times New Roman" w:eastAsia="Calibri" w:hAnsi="Times New Roman" w:cs="Times New Roman"/>
          <w:b/>
          <w:sz w:val="24"/>
          <w:szCs w:val="24"/>
          <w:lang w:val="hr-HR"/>
        </w:rPr>
        <w:t>10001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81155">
        <w:rPr>
          <w:rFonts w:ascii="Times New Roman" w:eastAsia="Calibri" w:hAnsi="Times New Roman" w:cs="Times New Roman"/>
          <w:b/>
          <w:sz w:val="24"/>
          <w:szCs w:val="24"/>
          <w:lang w:val="hr-HR"/>
        </w:rPr>
        <w:t>OPĆINSKO VIJEĆE</w:t>
      </w:r>
    </w:p>
    <w:p w14:paraId="09317C76" w14:textId="77777777" w:rsidR="00D2736F" w:rsidRPr="00675456" w:rsidRDefault="00D2736F" w:rsidP="00D2736F">
      <w:pPr>
        <w:spacing w:line="360" w:lineRule="auto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val="hr-HR"/>
        </w:rPr>
      </w:pPr>
      <w:proofErr w:type="spellStart"/>
      <w:r w:rsidRPr="00675456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>Program</w:t>
      </w:r>
      <w:proofErr w:type="spellEnd"/>
      <w:r w:rsidRPr="00675456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 xml:space="preserve"> </w:t>
      </w:r>
      <w:r w:rsidR="00881155" w:rsidRPr="00675456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val="hr-HR"/>
        </w:rPr>
        <w:t xml:space="preserve"> </w:t>
      </w:r>
      <w:r w:rsidR="0018215D" w:rsidRPr="00675456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val="hr-HR"/>
        </w:rPr>
        <w:t>10001</w:t>
      </w:r>
      <w:r w:rsidRPr="00675456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 xml:space="preserve">01 </w:t>
      </w:r>
      <w:r w:rsidR="00881155" w:rsidRPr="00675456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val="hr-HR"/>
        </w:rPr>
        <w:t xml:space="preserve">Donošenje akata i mjera iz djelokruga predstavničkog izvršnog tijela </w:t>
      </w:r>
    </w:p>
    <w:p w14:paraId="4A80650D" w14:textId="2255823E" w:rsidR="00D2736F" w:rsidRPr="00DB1225" w:rsidRDefault="00D2736F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404915">
        <w:rPr>
          <w:rFonts w:ascii="Times New Roman" w:eastAsia="Calibri" w:hAnsi="Times New Roman" w:cs="Times New Roman"/>
          <w:sz w:val="24"/>
          <w:szCs w:val="24"/>
        </w:rPr>
        <w:t>Ukupno</w:t>
      </w:r>
      <w:proofErr w:type="spellEnd"/>
      <w:r w:rsidRPr="00404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4915">
        <w:rPr>
          <w:rFonts w:ascii="Times New Roman" w:eastAsia="Calibri" w:hAnsi="Times New Roman" w:cs="Times New Roman"/>
          <w:sz w:val="24"/>
          <w:szCs w:val="24"/>
        </w:rPr>
        <w:t>planirana</w:t>
      </w:r>
      <w:proofErr w:type="spellEnd"/>
      <w:r w:rsidRPr="00404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4915">
        <w:rPr>
          <w:rFonts w:ascii="Times New Roman" w:eastAsia="Calibri" w:hAnsi="Times New Roman" w:cs="Times New Roman"/>
          <w:sz w:val="24"/>
          <w:szCs w:val="24"/>
        </w:rPr>
        <w:t>sredstva</w:t>
      </w:r>
      <w:proofErr w:type="spellEnd"/>
      <w:r w:rsidRPr="00404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4915">
        <w:rPr>
          <w:rFonts w:ascii="Times New Roman" w:eastAsia="Calibri" w:hAnsi="Times New Roman" w:cs="Times New Roman"/>
          <w:sz w:val="24"/>
          <w:szCs w:val="24"/>
        </w:rPr>
        <w:t>iznose</w:t>
      </w:r>
      <w:proofErr w:type="spellEnd"/>
      <w:r w:rsidRPr="00404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49EA">
        <w:rPr>
          <w:rFonts w:ascii="Times New Roman" w:eastAsia="Calibri" w:hAnsi="Times New Roman" w:cs="Times New Roman"/>
          <w:sz w:val="24"/>
          <w:szCs w:val="24"/>
          <w:lang w:val="hr-HR"/>
        </w:rPr>
        <w:t>54</w:t>
      </w:r>
      <w:r w:rsidR="00B1102D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8F49EA">
        <w:rPr>
          <w:rFonts w:ascii="Times New Roman" w:eastAsia="Calibri" w:hAnsi="Times New Roman" w:cs="Times New Roman"/>
          <w:sz w:val="24"/>
          <w:szCs w:val="24"/>
          <w:lang w:val="hr-HR"/>
        </w:rPr>
        <w:t>730</w:t>
      </w:r>
      <w:r w:rsidRPr="00404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EUR</w:t>
      </w:r>
      <w:r w:rsidR="00DB1225">
        <w:rPr>
          <w:rFonts w:ascii="Times New Roman" w:eastAsia="Calibri" w:hAnsi="Times New Roman" w:cs="Times New Roman"/>
          <w:sz w:val="24"/>
          <w:szCs w:val="24"/>
          <w:lang w:val="hr-HR"/>
        </w:rPr>
        <w:t>, a odnose se na rashode za naknade vijećnicima</w:t>
      </w:r>
      <w:r w:rsidR="004F363A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plaće Izvršnog tijela</w:t>
      </w:r>
      <w:r w:rsidR="00DB122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u iznosu od </w:t>
      </w:r>
      <w:r w:rsidR="008F49EA">
        <w:rPr>
          <w:rFonts w:ascii="Times New Roman" w:eastAsia="Calibri" w:hAnsi="Times New Roman" w:cs="Times New Roman"/>
          <w:sz w:val="24"/>
          <w:szCs w:val="24"/>
          <w:lang w:val="hr-HR"/>
        </w:rPr>
        <w:t>51</w:t>
      </w:r>
      <w:r w:rsidR="004F363A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8F49EA">
        <w:rPr>
          <w:rFonts w:ascii="Times New Roman" w:eastAsia="Calibri" w:hAnsi="Times New Roman" w:cs="Times New Roman"/>
          <w:sz w:val="24"/>
          <w:szCs w:val="24"/>
          <w:lang w:val="hr-HR"/>
        </w:rPr>
        <w:t>00</w:t>
      </w:r>
      <w:r w:rsidR="00927BD0">
        <w:rPr>
          <w:rFonts w:ascii="Times New Roman" w:eastAsia="Calibri" w:hAnsi="Times New Roman" w:cs="Times New Roman"/>
          <w:sz w:val="24"/>
          <w:szCs w:val="24"/>
          <w:lang w:val="hr-HR"/>
        </w:rPr>
        <w:t>0</w:t>
      </w:r>
      <w:r w:rsidR="00DB122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 i rashode za potrebe Mjesnih odbora u iznosu od </w:t>
      </w:r>
      <w:r w:rsidR="004F363A">
        <w:rPr>
          <w:rFonts w:ascii="Times New Roman" w:eastAsia="Calibri" w:hAnsi="Times New Roman" w:cs="Times New Roman"/>
          <w:sz w:val="24"/>
          <w:szCs w:val="24"/>
          <w:lang w:val="hr-HR"/>
        </w:rPr>
        <w:t>3.</w:t>
      </w:r>
      <w:r w:rsidR="008F49EA">
        <w:rPr>
          <w:rFonts w:ascii="Times New Roman" w:eastAsia="Calibri" w:hAnsi="Times New Roman" w:cs="Times New Roman"/>
          <w:sz w:val="24"/>
          <w:szCs w:val="24"/>
          <w:lang w:val="hr-HR"/>
        </w:rPr>
        <w:t>730</w:t>
      </w:r>
      <w:r w:rsidR="00DB122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 te obuhvaćaju:</w:t>
      </w:r>
    </w:p>
    <w:p w14:paraId="3AB187AD" w14:textId="77777777" w:rsidR="00D2736F" w:rsidRPr="00675456" w:rsidRDefault="00D2736F" w:rsidP="00D2736F">
      <w:pPr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</w:pPr>
      <w:proofErr w:type="spellStart"/>
      <w:r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Aktivnost</w:t>
      </w:r>
      <w:proofErr w:type="spellEnd"/>
      <w:r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881155"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A100010101 Predstavničko i izvršno tijelo</w:t>
      </w:r>
    </w:p>
    <w:p w14:paraId="47AEDD86" w14:textId="73AF656C" w:rsidR="00D2736F" w:rsidRDefault="00D2736F" w:rsidP="00D2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91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04915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40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915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40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915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0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planiraju</w:t>
      </w:r>
      <w:proofErr w:type="spellEnd"/>
      <w:r w:rsidRPr="0040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915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40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915"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 w:rsidRPr="00404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456">
        <w:rPr>
          <w:rFonts w:ascii="Times New Roman" w:hAnsi="Times New Roman" w:cs="Times New Roman"/>
          <w:sz w:val="24"/>
          <w:szCs w:val="24"/>
          <w:lang w:val="hr-HR"/>
        </w:rPr>
        <w:t>51</w:t>
      </w:r>
      <w:r w:rsidR="008E5BB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75456">
        <w:rPr>
          <w:rFonts w:ascii="Times New Roman" w:hAnsi="Times New Roman" w:cs="Times New Roman"/>
          <w:sz w:val="24"/>
          <w:szCs w:val="24"/>
          <w:lang w:val="hr-HR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A754A2E" w14:textId="1347ECD1" w:rsidR="00D2736F" w:rsidRDefault="00D2736F" w:rsidP="00D2736F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456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881155">
        <w:rPr>
          <w:rFonts w:ascii="Times New Roman" w:hAnsi="Times New Roman" w:cs="Times New Roman"/>
          <w:sz w:val="24"/>
          <w:szCs w:val="24"/>
          <w:lang w:val="hr-HR"/>
        </w:rPr>
        <w:t xml:space="preserve">naknade vijećnicima </w:t>
      </w:r>
      <w:r w:rsidR="00675456">
        <w:rPr>
          <w:rFonts w:ascii="Times New Roman" w:hAnsi="Times New Roman" w:cs="Times New Roman"/>
          <w:sz w:val="24"/>
          <w:szCs w:val="24"/>
          <w:lang w:val="hr-HR"/>
        </w:rPr>
        <w:t xml:space="preserve">i plaću izvršnim tijelima </w:t>
      </w:r>
      <w:r w:rsidR="00881155">
        <w:rPr>
          <w:rFonts w:ascii="Times New Roman" w:hAnsi="Times New Roman" w:cs="Times New Roman"/>
          <w:sz w:val="24"/>
          <w:szCs w:val="24"/>
          <w:lang w:val="hr-HR"/>
        </w:rPr>
        <w:t xml:space="preserve">iznose </w:t>
      </w:r>
      <w:r w:rsidR="008E5BBE">
        <w:rPr>
          <w:rFonts w:ascii="Times New Roman" w:hAnsi="Times New Roman" w:cs="Times New Roman"/>
          <w:sz w:val="24"/>
          <w:szCs w:val="24"/>
          <w:lang w:val="hr-HR"/>
        </w:rPr>
        <w:t>37.</w:t>
      </w:r>
      <w:r w:rsidR="00675456">
        <w:rPr>
          <w:rFonts w:ascii="Times New Roman" w:hAnsi="Times New Roman" w:cs="Times New Roman"/>
          <w:sz w:val="24"/>
          <w:szCs w:val="24"/>
          <w:lang w:val="hr-HR"/>
        </w:rPr>
        <w:t>000</w:t>
      </w:r>
      <w:r w:rsidR="00881155">
        <w:rPr>
          <w:rFonts w:ascii="Times New Roman" w:hAnsi="Times New Roman" w:cs="Times New Roman"/>
          <w:sz w:val="24"/>
          <w:szCs w:val="24"/>
          <w:lang w:val="hr-HR"/>
        </w:rPr>
        <w:t xml:space="preserve"> EUR</w:t>
      </w:r>
      <w:r w:rsidR="0067545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47178A7" w14:textId="612F09A0" w:rsidR="00675456" w:rsidRPr="00881155" w:rsidRDefault="00675456" w:rsidP="00D2736F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Materijalni rashodi iznose 14.000 EUR.</w:t>
      </w:r>
    </w:p>
    <w:p w14:paraId="20AB7ACA" w14:textId="77777777" w:rsidR="00D2736F" w:rsidRPr="00675456" w:rsidRDefault="00D2736F" w:rsidP="00D2736F">
      <w:pPr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</w:pPr>
      <w:proofErr w:type="spellStart"/>
      <w:r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lastRenderedPageBreak/>
        <w:t>Aktivnost</w:t>
      </w:r>
      <w:proofErr w:type="spellEnd"/>
      <w:r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A100</w:t>
      </w:r>
      <w:r w:rsidR="00881155"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0101</w:t>
      </w:r>
      <w:r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02 </w:t>
      </w:r>
      <w:r w:rsidR="00881155"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Djelokrug mjesne samouprave</w:t>
      </w:r>
    </w:p>
    <w:p w14:paraId="6D925413" w14:textId="172D62DF" w:rsidR="00881155" w:rsidRDefault="00881155" w:rsidP="00D2736F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8115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Planiraju se materijalni rashodi u iznosu od </w:t>
      </w:r>
      <w:r w:rsidR="007B3F67">
        <w:rPr>
          <w:rFonts w:ascii="Times New Roman" w:hAnsi="Times New Roman" w:cs="Times New Roman"/>
          <w:bCs/>
          <w:sz w:val="24"/>
          <w:szCs w:val="24"/>
          <w:lang w:val="hr-HR"/>
        </w:rPr>
        <w:t>3.</w:t>
      </w:r>
      <w:r w:rsidR="00675456">
        <w:rPr>
          <w:rFonts w:ascii="Times New Roman" w:hAnsi="Times New Roman" w:cs="Times New Roman"/>
          <w:bCs/>
          <w:sz w:val="24"/>
          <w:szCs w:val="24"/>
          <w:lang w:val="hr-HR"/>
        </w:rPr>
        <w:t>730</w:t>
      </w:r>
      <w:r w:rsidRPr="0088115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EUR, a odnose se na troškove tekućeg i investicijskog održavanja objekata za potrebe mjesnih odbora.</w:t>
      </w:r>
    </w:p>
    <w:p w14:paraId="21B03BB0" w14:textId="6E2332F2" w:rsidR="00C63CE7" w:rsidRPr="00C63CE7" w:rsidRDefault="00C63CE7" w:rsidP="00C63CE7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BB3752">
        <w:rPr>
          <w:rFonts w:ascii="Times New Roman" w:eastAsia="Calibri" w:hAnsi="Times New Roman" w:cs="Times New Roman"/>
          <w:b/>
          <w:sz w:val="24"/>
          <w:szCs w:val="24"/>
        </w:rPr>
        <w:t>Opći</w:t>
      </w:r>
      <w:proofErr w:type="spellEnd"/>
      <w:r w:rsidRPr="00BB37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B3752">
        <w:rPr>
          <w:rFonts w:ascii="Times New Roman" w:eastAsia="Calibri" w:hAnsi="Times New Roman" w:cs="Times New Roman"/>
          <w:b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Donošenje akata i mjera iz djelokruga.</w:t>
      </w:r>
    </w:p>
    <w:p w14:paraId="00EEA03D" w14:textId="77777777" w:rsidR="00C63CE7" w:rsidRPr="00234D8B" w:rsidRDefault="00C63CE7" w:rsidP="00C63CE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Posebni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osiguranje redovnog rada predstavničkog i izvršnog tijela</w:t>
      </w:r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5D85FAB5" w14:textId="77777777" w:rsidR="00C63CE7" w:rsidRPr="00C63CE7" w:rsidRDefault="00C63CE7" w:rsidP="00C63CE7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Pokazatelji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uspješnosti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broj održanih sjednica</w:t>
      </w:r>
      <w:r w:rsidR="0009605A">
        <w:rPr>
          <w:rFonts w:ascii="Times New Roman" w:eastAsia="Calibri" w:hAnsi="Times New Roman" w:cs="Times New Roman"/>
          <w:sz w:val="24"/>
          <w:szCs w:val="24"/>
          <w:lang w:val="hr-HR"/>
        </w:rPr>
        <w:t>, broj donesenih akata, mjera.</w:t>
      </w:r>
    </w:p>
    <w:p w14:paraId="77EFD495" w14:textId="77777777" w:rsidR="00E14BCA" w:rsidRPr="0009605A" w:rsidRDefault="00C63CE7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Zakonska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605A">
        <w:rPr>
          <w:rFonts w:ascii="Times New Roman" w:eastAsia="Calibri" w:hAnsi="Times New Roman" w:cs="Times New Roman"/>
          <w:sz w:val="24"/>
          <w:szCs w:val="24"/>
          <w:lang w:val="hr-HR"/>
        </w:rPr>
        <w:t>o lokalnoj i područnoj (regionalnoj) samoupravi („Narodne novine“, br. 33/01, 60/01, 129/05, 109/07, 125/08, 36/09, 150/11, 144/12, 19/13, 137/15, 123/17, 98/19, 144/20).</w:t>
      </w:r>
    </w:p>
    <w:p w14:paraId="46BB53D6" w14:textId="77777777" w:rsidR="00881155" w:rsidRPr="00675456" w:rsidRDefault="00881155" w:rsidP="00D2736F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r-HR"/>
        </w:rPr>
      </w:pPr>
      <w:r w:rsidRPr="00675456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r-HR"/>
        </w:rPr>
        <w:t xml:space="preserve">Program </w:t>
      </w:r>
      <w:r w:rsidR="0018215D" w:rsidRPr="00675456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r-HR"/>
        </w:rPr>
        <w:t>10001</w:t>
      </w:r>
      <w:r w:rsidRPr="00675456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r-HR"/>
        </w:rPr>
        <w:t>02 Program političkih stranaka</w:t>
      </w:r>
    </w:p>
    <w:p w14:paraId="1B8C0E63" w14:textId="77777777" w:rsidR="00881155" w:rsidRPr="00675456" w:rsidRDefault="00881155" w:rsidP="00D2736F">
      <w:pPr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</w:pPr>
      <w:r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Aktivnost A100010201 Financiranje rada političkih stranaka</w:t>
      </w:r>
    </w:p>
    <w:p w14:paraId="6710B70A" w14:textId="6FD8FC5F" w:rsidR="00D2736F" w:rsidRDefault="00D2736F" w:rsidP="00D2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4915">
        <w:rPr>
          <w:rFonts w:ascii="Times New Roman" w:hAnsi="Times New Roman" w:cs="Times New Roman"/>
          <w:sz w:val="24"/>
          <w:szCs w:val="24"/>
        </w:rPr>
        <w:t>Planiraju</w:t>
      </w:r>
      <w:proofErr w:type="spellEnd"/>
      <w:r w:rsidRPr="0040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915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40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915"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 w:rsidRPr="00404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155">
        <w:rPr>
          <w:rFonts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.000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redovito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915">
        <w:rPr>
          <w:rFonts w:ascii="Times New Roman" w:hAnsi="Times New Roman" w:cs="Times New Roman"/>
          <w:sz w:val="24"/>
          <w:szCs w:val="24"/>
        </w:rPr>
        <w:t>političkih</w:t>
      </w:r>
      <w:proofErr w:type="spellEnd"/>
      <w:r w:rsidRPr="0040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915">
        <w:rPr>
          <w:rFonts w:ascii="Times New Roman" w:hAnsi="Times New Roman" w:cs="Times New Roman"/>
          <w:sz w:val="24"/>
          <w:szCs w:val="24"/>
        </w:rPr>
        <w:t>stranaka</w:t>
      </w:r>
      <w:proofErr w:type="spellEnd"/>
      <w:r w:rsidRPr="0040491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04915">
        <w:rPr>
          <w:rFonts w:ascii="Times New Roman" w:hAnsi="Times New Roman" w:cs="Times New Roman"/>
          <w:sz w:val="24"/>
          <w:szCs w:val="24"/>
        </w:rPr>
        <w:t>nezavisnih</w:t>
      </w:r>
      <w:proofErr w:type="spellEnd"/>
      <w:r w:rsidRPr="0040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915">
        <w:rPr>
          <w:rFonts w:ascii="Times New Roman" w:hAnsi="Times New Roman" w:cs="Times New Roman"/>
          <w:sz w:val="24"/>
          <w:szCs w:val="24"/>
        </w:rPr>
        <w:t>vijećnika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4AFAFD" w14:textId="77777777" w:rsidR="00203D54" w:rsidRPr="00BF226C" w:rsidRDefault="00203D54" w:rsidP="00203D54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BB3752">
        <w:rPr>
          <w:rFonts w:ascii="Times New Roman" w:eastAsia="Calibri" w:hAnsi="Times New Roman" w:cs="Times New Roman"/>
          <w:b/>
          <w:sz w:val="24"/>
          <w:szCs w:val="24"/>
        </w:rPr>
        <w:t>Opći</w:t>
      </w:r>
      <w:proofErr w:type="spellEnd"/>
      <w:r w:rsidRPr="00BB37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B3752">
        <w:rPr>
          <w:rFonts w:ascii="Times New Roman" w:eastAsia="Calibri" w:hAnsi="Times New Roman" w:cs="Times New Roman"/>
          <w:b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financiranje redovnog rada političkih stranaka</w:t>
      </w:r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28B7527" w14:textId="77777777" w:rsidR="00203D54" w:rsidRPr="00555A06" w:rsidRDefault="00203D54" w:rsidP="00203D54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Pokazatelji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uspješnosti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A7796">
        <w:rPr>
          <w:rFonts w:ascii="Times New Roman" w:eastAsia="Calibri" w:hAnsi="Times New Roman" w:cs="Times New Roman"/>
          <w:sz w:val="24"/>
          <w:szCs w:val="24"/>
          <w:lang w:val="hr-HR"/>
        </w:rPr>
        <w:t>broj donesenih akata i odluka</w:t>
      </w:r>
    </w:p>
    <w:p w14:paraId="1B1A50AE" w14:textId="77777777" w:rsidR="00203D54" w:rsidRPr="00203D54" w:rsidRDefault="00203D54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Zakonska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o financiranju političkih aktivnosti i izborne promidžbe i referenduma (Narodne novine, 29/19 98/19).</w:t>
      </w:r>
    </w:p>
    <w:p w14:paraId="5B95F22F" w14:textId="77777777" w:rsidR="00881155" w:rsidRPr="00675456" w:rsidRDefault="00881155" w:rsidP="00D2736F">
      <w:pPr>
        <w:spacing w:line="360" w:lineRule="auto"/>
        <w:rPr>
          <w:rFonts w:ascii="Times New Roman" w:hAnsi="Times New Roman" w:cs="Times New Roman"/>
          <w:b/>
          <w:iCs/>
          <w:sz w:val="24"/>
          <w:szCs w:val="24"/>
          <w:u w:val="single"/>
          <w:lang w:val="hr-HR"/>
        </w:rPr>
      </w:pPr>
      <w:bookmarkStart w:id="1" w:name="_Hlk151027811"/>
      <w:r w:rsidRPr="00675456">
        <w:rPr>
          <w:rFonts w:ascii="Times New Roman" w:hAnsi="Times New Roman" w:cs="Times New Roman"/>
          <w:b/>
          <w:iCs/>
          <w:sz w:val="24"/>
          <w:szCs w:val="24"/>
          <w:u w:val="single"/>
          <w:lang w:val="hr-HR"/>
        </w:rPr>
        <w:t xml:space="preserve">Program </w:t>
      </w:r>
      <w:r w:rsidR="0018215D" w:rsidRPr="00675456">
        <w:rPr>
          <w:rFonts w:ascii="Times New Roman" w:hAnsi="Times New Roman" w:cs="Times New Roman"/>
          <w:b/>
          <w:iCs/>
          <w:sz w:val="24"/>
          <w:szCs w:val="24"/>
          <w:u w:val="single"/>
          <w:lang w:val="hr-HR"/>
        </w:rPr>
        <w:t>10001</w:t>
      </w:r>
      <w:r w:rsidRPr="00675456">
        <w:rPr>
          <w:rFonts w:ascii="Times New Roman" w:hAnsi="Times New Roman" w:cs="Times New Roman"/>
          <w:b/>
          <w:iCs/>
          <w:sz w:val="24"/>
          <w:szCs w:val="24"/>
          <w:u w:val="single"/>
          <w:lang w:val="hr-HR"/>
        </w:rPr>
        <w:t>03 Zaštita prava nacionalnih manjina</w:t>
      </w:r>
    </w:p>
    <w:bookmarkEnd w:id="1"/>
    <w:p w14:paraId="2278E026" w14:textId="77777777" w:rsidR="00881155" w:rsidRPr="00675456" w:rsidRDefault="00881155" w:rsidP="00D2736F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6754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 xml:space="preserve">Aktivnost A 100010301 </w:t>
      </w:r>
      <w:r w:rsidR="0018215D" w:rsidRPr="006754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Osnovne funkcije VSNM</w:t>
      </w:r>
    </w:p>
    <w:p w14:paraId="123BDAF0" w14:textId="615F4249" w:rsidR="0018215D" w:rsidRDefault="0018215D" w:rsidP="00D2736F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8215D">
        <w:rPr>
          <w:rFonts w:ascii="Times New Roman" w:hAnsi="Times New Roman" w:cs="Times New Roman"/>
          <w:sz w:val="24"/>
          <w:szCs w:val="24"/>
          <w:lang w:val="hr-HR"/>
        </w:rPr>
        <w:t xml:space="preserve">Planiraju se sredstva u iznosu od </w:t>
      </w:r>
      <w:r w:rsidR="00675456">
        <w:rPr>
          <w:rFonts w:ascii="Times New Roman" w:hAnsi="Times New Roman" w:cs="Times New Roman"/>
          <w:sz w:val="24"/>
          <w:szCs w:val="24"/>
          <w:lang w:val="hr-HR"/>
        </w:rPr>
        <w:t>57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75456">
        <w:rPr>
          <w:rFonts w:ascii="Times New Roman" w:hAnsi="Times New Roman" w:cs="Times New Roman"/>
          <w:sz w:val="24"/>
          <w:szCs w:val="24"/>
          <w:lang w:val="hr-HR"/>
        </w:rPr>
        <w:t>350</w:t>
      </w:r>
      <w:r w:rsidRPr="0018215D">
        <w:rPr>
          <w:rFonts w:ascii="Times New Roman" w:hAnsi="Times New Roman" w:cs="Times New Roman"/>
          <w:sz w:val="24"/>
          <w:szCs w:val="24"/>
          <w:lang w:val="hr-HR"/>
        </w:rPr>
        <w:t xml:space="preserve"> EUR, a odnose se na troškove naknada vijećnicima, </w:t>
      </w:r>
      <w:r w:rsidR="00675456">
        <w:rPr>
          <w:rFonts w:ascii="Times New Roman" w:hAnsi="Times New Roman" w:cs="Times New Roman"/>
          <w:sz w:val="24"/>
          <w:szCs w:val="24"/>
          <w:lang w:val="hr-HR"/>
        </w:rPr>
        <w:t xml:space="preserve">materijalne, </w:t>
      </w:r>
      <w:r w:rsidRPr="0018215D">
        <w:rPr>
          <w:rFonts w:ascii="Times New Roman" w:hAnsi="Times New Roman" w:cs="Times New Roman"/>
          <w:sz w:val="24"/>
          <w:szCs w:val="24"/>
          <w:lang w:val="hr-HR"/>
        </w:rPr>
        <w:t>financijske i ostale rashode.</w:t>
      </w:r>
    </w:p>
    <w:p w14:paraId="1D4AE775" w14:textId="77777777" w:rsidR="00BF226C" w:rsidRPr="00BF226C" w:rsidRDefault="00BF226C" w:rsidP="00BF226C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BB3752">
        <w:rPr>
          <w:rFonts w:ascii="Times New Roman" w:eastAsia="Calibri" w:hAnsi="Times New Roman" w:cs="Times New Roman"/>
          <w:b/>
          <w:sz w:val="24"/>
          <w:szCs w:val="24"/>
        </w:rPr>
        <w:t>Opći</w:t>
      </w:r>
      <w:proofErr w:type="spellEnd"/>
      <w:r w:rsidRPr="00BB37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B3752">
        <w:rPr>
          <w:rFonts w:ascii="Times New Roman" w:eastAsia="Calibri" w:hAnsi="Times New Roman" w:cs="Times New Roman"/>
          <w:b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C6615">
        <w:rPr>
          <w:rFonts w:ascii="Times New Roman" w:eastAsia="Calibri" w:hAnsi="Times New Roman" w:cs="Times New Roman"/>
          <w:sz w:val="24"/>
          <w:szCs w:val="24"/>
          <w:lang w:val="hr-HR"/>
        </w:rPr>
        <w:t>zaštita prava nacionalnih manjina.</w:t>
      </w:r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D9E24CE" w14:textId="77777777" w:rsidR="00BF226C" w:rsidRPr="00242A2F" w:rsidRDefault="00BF226C" w:rsidP="00BF226C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Pokazatelji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uspješnosti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42A2F">
        <w:rPr>
          <w:rFonts w:ascii="Times New Roman" w:eastAsia="Calibri" w:hAnsi="Times New Roman" w:cs="Times New Roman"/>
          <w:sz w:val="24"/>
          <w:szCs w:val="24"/>
          <w:lang w:val="hr-HR"/>
        </w:rPr>
        <w:t>unapređenje kvalitete života pripadnika nacionalnih manjina.</w:t>
      </w:r>
    </w:p>
    <w:p w14:paraId="16F6E09C" w14:textId="77777777" w:rsidR="00FF4FC7" w:rsidRPr="00242A2F" w:rsidRDefault="00BF226C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Zakonska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42A2F">
        <w:rPr>
          <w:rFonts w:ascii="Times New Roman" w:eastAsia="Calibri" w:hAnsi="Times New Roman" w:cs="Times New Roman"/>
          <w:sz w:val="24"/>
          <w:szCs w:val="24"/>
          <w:lang w:val="hr-HR"/>
        </w:rPr>
        <w:t>ustavi Zakon o pravima nacionalnih manjina.</w:t>
      </w:r>
    </w:p>
    <w:p w14:paraId="1813781F" w14:textId="77777777" w:rsidR="0018215D" w:rsidRPr="00675456" w:rsidRDefault="0018215D" w:rsidP="00D2736F">
      <w:pPr>
        <w:spacing w:line="360" w:lineRule="auto"/>
        <w:rPr>
          <w:rFonts w:ascii="Times New Roman" w:hAnsi="Times New Roman" w:cs="Times New Roman"/>
          <w:b/>
          <w:iCs/>
          <w:sz w:val="24"/>
          <w:szCs w:val="24"/>
          <w:u w:val="single"/>
          <w:lang w:val="hr-HR"/>
        </w:rPr>
      </w:pPr>
      <w:r w:rsidRPr="00675456">
        <w:rPr>
          <w:rFonts w:ascii="Times New Roman" w:hAnsi="Times New Roman" w:cs="Times New Roman"/>
          <w:b/>
          <w:iCs/>
          <w:sz w:val="24"/>
          <w:szCs w:val="24"/>
          <w:u w:val="single"/>
          <w:lang w:val="hr-HR"/>
        </w:rPr>
        <w:t>Program 1000104 Razvoj civilnog društva</w:t>
      </w:r>
    </w:p>
    <w:p w14:paraId="3DF4009F" w14:textId="1384E0CB" w:rsidR="00D2736F" w:rsidRPr="00675456" w:rsidRDefault="00D2736F" w:rsidP="00D2736F">
      <w:pPr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</w:pPr>
      <w:proofErr w:type="spellStart"/>
      <w:r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lastRenderedPageBreak/>
        <w:t>Aktivnost</w:t>
      </w:r>
      <w:proofErr w:type="spellEnd"/>
      <w:r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A1000</w:t>
      </w:r>
      <w:r w:rsidR="0018215D"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10401 Osnovne f</w:t>
      </w:r>
      <w:r w:rsid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u</w:t>
      </w:r>
      <w:r w:rsidR="0018215D"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nkcije udruga</w:t>
      </w:r>
    </w:p>
    <w:p w14:paraId="54C8B8EA" w14:textId="21BDB283" w:rsidR="00D2736F" w:rsidRDefault="00D2736F" w:rsidP="00D27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Planiraju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404915">
        <w:rPr>
          <w:rFonts w:ascii="Times New Roman" w:hAnsi="Times New Roman" w:cs="Times New Roman"/>
          <w:sz w:val="24"/>
          <w:szCs w:val="24"/>
        </w:rPr>
        <w:t>ashodi</w:t>
      </w:r>
      <w:proofErr w:type="spellEnd"/>
      <w:r w:rsidRPr="00404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456">
        <w:rPr>
          <w:rFonts w:ascii="Times New Roman" w:hAnsi="Times New Roman" w:cs="Times New Roman"/>
          <w:sz w:val="24"/>
          <w:szCs w:val="24"/>
          <w:lang w:val="hr-HR"/>
        </w:rPr>
        <w:t>17</w:t>
      </w:r>
      <w:r w:rsidRPr="00404915">
        <w:rPr>
          <w:rFonts w:ascii="Times New Roman" w:hAnsi="Times New Roman" w:cs="Times New Roman"/>
          <w:sz w:val="24"/>
          <w:szCs w:val="24"/>
        </w:rPr>
        <w:t>.</w:t>
      </w:r>
      <w:r w:rsidR="00675456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404915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40491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4915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="00675456">
        <w:rPr>
          <w:rFonts w:ascii="Times New Roman" w:hAnsi="Times New Roman" w:cs="Times New Roman"/>
          <w:sz w:val="24"/>
          <w:szCs w:val="24"/>
          <w:lang w:val="hr-HR"/>
        </w:rPr>
        <w:t>e se</w:t>
      </w:r>
      <w:r w:rsidRPr="0040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91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0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915">
        <w:rPr>
          <w:rFonts w:ascii="Times New Roman" w:hAnsi="Times New Roman" w:cs="Times New Roman"/>
          <w:sz w:val="24"/>
          <w:szCs w:val="24"/>
        </w:rPr>
        <w:t>tekuće</w:t>
      </w:r>
      <w:proofErr w:type="spellEnd"/>
      <w:r w:rsidRPr="0040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915">
        <w:rPr>
          <w:rFonts w:ascii="Times New Roman" w:hAnsi="Times New Roman" w:cs="Times New Roman"/>
          <w:sz w:val="24"/>
          <w:szCs w:val="24"/>
        </w:rPr>
        <w:t>donacije</w:t>
      </w:r>
      <w:proofErr w:type="spellEnd"/>
      <w:r w:rsidRPr="0040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915">
        <w:rPr>
          <w:rFonts w:ascii="Times New Roman" w:hAnsi="Times New Roman" w:cs="Times New Roman"/>
          <w:sz w:val="24"/>
          <w:szCs w:val="24"/>
        </w:rPr>
        <w:t>udrugama</w:t>
      </w:r>
      <w:proofErr w:type="spellEnd"/>
      <w:r w:rsidRPr="00404915">
        <w:rPr>
          <w:rFonts w:ascii="Times New Roman" w:hAnsi="Times New Roman" w:cs="Times New Roman"/>
          <w:sz w:val="24"/>
          <w:szCs w:val="24"/>
        </w:rPr>
        <w:t>.</w:t>
      </w:r>
    </w:p>
    <w:p w14:paraId="336ACB17" w14:textId="295F3EFB" w:rsidR="000E4F07" w:rsidRPr="00234D8B" w:rsidRDefault="000E4F07" w:rsidP="000E4F0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0E69">
        <w:rPr>
          <w:rFonts w:ascii="Times New Roman" w:eastAsia="Calibri" w:hAnsi="Times New Roman" w:cs="Times New Roman"/>
          <w:b/>
          <w:sz w:val="24"/>
          <w:szCs w:val="24"/>
        </w:rPr>
        <w:t>Opći</w:t>
      </w:r>
      <w:proofErr w:type="spellEnd"/>
      <w:r w:rsidRPr="004B0E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0E69">
        <w:rPr>
          <w:rFonts w:ascii="Times New Roman" w:eastAsia="Calibri" w:hAnsi="Times New Roman" w:cs="Times New Roman"/>
          <w:b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poticanje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rada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udruga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FE0248" w14:textId="45FFE053" w:rsidR="000E4F07" w:rsidRPr="000E4F07" w:rsidRDefault="000E4F07" w:rsidP="000E4F07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Pokazatelji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uspješnosti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udruga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članova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udruga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6F220824" w14:textId="33C13876" w:rsidR="00AD1E83" w:rsidRPr="00675456" w:rsidRDefault="000E4F07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Zakonska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>:</w:t>
      </w:r>
      <w:r w:rsidR="0067545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505D24">
        <w:rPr>
          <w:rFonts w:ascii="Times New Roman" w:eastAsia="Calibri" w:hAnsi="Times New Roman" w:cs="Times New Roman"/>
          <w:sz w:val="24"/>
          <w:szCs w:val="24"/>
          <w:lang w:val="hr-HR"/>
        </w:rPr>
        <w:t>Zakon o udrugama (Narodne novine, br. 74/14, 70/17, 98/19 151/22)</w:t>
      </w:r>
    </w:p>
    <w:p w14:paraId="079F3B74" w14:textId="77777777" w:rsidR="00D2736F" w:rsidRPr="0018215D" w:rsidRDefault="00D2736F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bookmarkStart w:id="2" w:name="_Hlk151029911"/>
      <w:r w:rsidRPr="00234D8B">
        <w:rPr>
          <w:rFonts w:ascii="Times New Roman" w:eastAsia="Calibri" w:hAnsi="Times New Roman" w:cs="Times New Roman"/>
          <w:b/>
          <w:sz w:val="24"/>
          <w:szCs w:val="24"/>
        </w:rPr>
        <w:t xml:space="preserve">GLAVA </w:t>
      </w:r>
      <w:r w:rsidR="0018215D">
        <w:rPr>
          <w:rFonts w:ascii="Times New Roman" w:eastAsia="Calibri" w:hAnsi="Times New Roman" w:cs="Times New Roman"/>
          <w:b/>
          <w:sz w:val="24"/>
          <w:szCs w:val="24"/>
          <w:lang w:val="hr-HR"/>
        </w:rPr>
        <w:t>20</w:t>
      </w:r>
      <w:r w:rsidRPr="00234D8B">
        <w:rPr>
          <w:rFonts w:ascii="Times New Roman" w:eastAsia="Calibri" w:hAnsi="Times New Roman" w:cs="Times New Roman"/>
          <w:b/>
          <w:sz w:val="24"/>
          <w:szCs w:val="24"/>
        </w:rPr>
        <w:t>001</w:t>
      </w:r>
      <w:r w:rsidR="0018215D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</w:t>
      </w:r>
      <w:r w:rsidRPr="00234D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JEDINSTVENI UPRAVNI ODJEL</w:t>
      </w:r>
      <w:r w:rsidR="0018215D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I IZVRŠNO TIJELO</w:t>
      </w:r>
    </w:p>
    <w:bookmarkEnd w:id="2"/>
    <w:p w14:paraId="02B873B0" w14:textId="77777777" w:rsidR="00D2736F" w:rsidRPr="00675456" w:rsidRDefault="00D2736F" w:rsidP="00D2736F">
      <w:pPr>
        <w:spacing w:line="360" w:lineRule="auto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val="hr-HR"/>
        </w:rPr>
      </w:pPr>
      <w:proofErr w:type="spellStart"/>
      <w:r w:rsidRPr="00675456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>Program</w:t>
      </w:r>
      <w:proofErr w:type="spellEnd"/>
      <w:r w:rsidRPr="00675456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 xml:space="preserve"> </w:t>
      </w:r>
      <w:r w:rsidR="0018215D" w:rsidRPr="00675456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val="hr-HR"/>
        </w:rPr>
        <w:t>2000101 Javna uprava i administracija</w:t>
      </w:r>
    </w:p>
    <w:p w14:paraId="793AD04B" w14:textId="5EFD9DE1" w:rsidR="00D2736F" w:rsidRDefault="00D2736F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Ukupno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planirana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sredstva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iznose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7BD0">
        <w:rPr>
          <w:rFonts w:ascii="Times New Roman" w:eastAsia="Calibri" w:hAnsi="Times New Roman" w:cs="Times New Roman"/>
          <w:sz w:val="24"/>
          <w:szCs w:val="24"/>
          <w:lang w:val="hr-HR"/>
        </w:rPr>
        <w:t>349.190</w:t>
      </w:r>
      <w:r w:rsidR="0018215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EUR.</w:t>
      </w:r>
    </w:p>
    <w:p w14:paraId="6055D7A4" w14:textId="77777777" w:rsidR="00D2736F" w:rsidRPr="00675456" w:rsidRDefault="00D2736F" w:rsidP="00D2736F">
      <w:pPr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</w:pPr>
      <w:proofErr w:type="spellStart"/>
      <w:r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Aktivnost</w:t>
      </w:r>
      <w:proofErr w:type="spellEnd"/>
      <w:r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A</w:t>
      </w:r>
      <w:r w:rsidR="0018215D"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2</w:t>
      </w:r>
      <w:r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000</w:t>
      </w:r>
      <w:r w:rsidR="0018215D"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1</w:t>
      </w:r>
      <w:r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01</w:t>
      </w:r>
      <w:r w:rsidR="0018215D"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01</w:t>
      </w:r>
      <w:r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18215D" w:rsidRPr="00675456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Administrativno, tehničko i stručno osoblje</w:t>
      </w:r>
    </w:p>
    <w:p w14:paraId="583E8BDD" w14:textId="5D7C3B25" w:rsidR="00D2736F" w:rsidRPr="008403C3" w:rsidRDefault="00D2736F" w:rsidP="0018215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Planirani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rashodi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0137">
        <w:rPr>
          <w:rFonts w:ascii="Times New Roman" w:eastAsia="Calibri" w:hAnsi="Times New Roman" w:cs="Times New Roman"/>
          <w:sz w:val="24"/>
          <w:szCs w:val="24"/>
          <w:lang w:val="hr-HR"/>
        </w:rPr>
        <w:t>270</w:t>
      </w:r>
      <w:r w:rsidR="0036046A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1F0137">
        <w:rPr>
          <w:rFonts w:ascii="Times New Roman" w:eastAsia="Calibri" w:hAnsi="Times New Roman" w:cs="Times New Roman"/>
          <w:sz w:val="24"/>
          <w:szCs w:val="24"/>
          <w:lang w:val="hr-HR"/>
        </w:rPr>
        <w:t>980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 w:rsidR="001F0137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odnose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plaće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zaposlenika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Jedinstvenom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upravnom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odjelu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ostale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rashode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zaposlene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0137">
        <w:rPr>
          <w:rFonts w:ascii="Times New Roman" w:eastAsia="Calibri" w:hAnsi="Times New Roman" w:cs="Times New Roman"/>
          <w:sz w:val="24"/>
          <w:szCs w:val="24"/>
          <w:lang w:val="hr-HR"/>
        </w:rPr>
        <w:t>106.000</w:t>
      </w:r>
      <w:r w:rsidR="008403C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EUR,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materijalne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rashode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3C3">
        <w:rPr>
          <w:rFonts w:ascii="Times New Roman" w:eastAsia="Calibri" w:hAnsi="Times New Roman" w:cs="Times New Roman"/>
          <w:sz w:val="24"/>
          <w:szCs w:val="24"/>
          <w:lang w:val="hr-HR"/>
        </w:rPr>
        <w:t>1</w:t>
      </w:r>
      <w:r w:rsidR="001F0137">
        <w:rPr>
          <w:rFonts w:ascii="Times New Roman" w:eastAsia="Calibri" w:hAnsi="Times New Roman" w:cs="Times New Roman"/>
          <w:sz w:val="24"/>
          <w:szCs w:val="24"/>
          <w:lang w:val="hr-HR"/>
        </w:rPr>
        <w:t>59</w:t>
      </w:r>
      <w:r w:rsidR="0036046A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1F0137">
        <w:rPr>
          <w:rFonts w:ascii="Times New Roman" w:eastAsia="Calibri" w:hAnsi="Times New Roman" w:cs="Times New Roman"/>
          <w:sz w:val="24"/>
          <w:szCs w:val="24"/>
          <w:lang w:val="hr-HR"/>
        </w:rPr>
        <w:t>330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naknade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troškova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zaposlenima</w:t>
      </w:r>
      <w:proofErr w:type="spellEnd"/>
      <w:r w:rsidR="008403C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naknade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prijevoz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posao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posla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seminari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savjetovanja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rashodi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materijal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energiju</w:t>
      </w:r>
      <w:proofErr w:type="spellEnd"/>
      <w:r w:rsidR="008403C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uredski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materijal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literatura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materijal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sredstva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čišćenje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održavanje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higijenske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njegu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električna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energija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motorni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benzin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dizel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gorivo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rashodi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usluge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3460E6">
        <w:rPr>
          <w:rFonts w:ascii="Times New Roman" w:eastAsia="Calibri" w:hAnsi="Times New Roman" w:cs="Times New Roman"/>
          <w:sz w:val="24"/>
          <w:szCs w:val="24"/>
        </w:rPr>
        <w:t>sluge</w:t>
      </w:r>
      <w:proofErr w:type="spellEnd"/>
      <w:r w:rsidRPr="003460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60E6">
        <w:rPr>
          <w:rFonts w:ascii="Times New Roman" w:eastAsia="Calibri" w:hAnsi="Times New Roman" w:cs="Times New Roman"/>
          <w:sz w:val="24"/>
          <w:szCs w:val="24"/>
        </w:rPr>
        <w:t>tekućeg</w:t>
      </w:r>
      <w:proofErr w:type="spellEnd"/>
      <w:r w:rsidRPr="003460E6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3460E6">
        <w:rPr>
          <w:rFonts w:ascii="Times New Roman" w:eastAsia="Calibri" w:hAnsi="Times New Roman" w:cs="Times New Roman"/>
          <w:sz w:val="24"/>
          <w:szCs w:val="24"/>
        </w:rPr>
        <w:t>investicijskog</w:t>
      </w:r>
      <w:proofErr w:type="spellEnd"/>
      <w:r w:rsidRPr="003460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60E6">
        <w:rPr>
          <w:rFonts w:ascii="Times New Roman" w:eastAsia="Calibri" w:hAnsi="Times New Roman" w:cs="Times New Roman"/>
          <w:sz w:val="24"/>
          <w:szCs w:val="24"/>
        </w:rPr>
        <w:t>održavanja</w:t>
      </w:r>
      <w:proofErr w:type="spellEnd"/>
      <w:r w:rsidR="008403C3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usluge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registraciji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usluge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interneta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pošta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tisak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opskrba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vodom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iznošenje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odvoz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otpada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obvezni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zdravstveni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pregledi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veterinarske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usluge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zdravstvene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usluge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usluge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odvjetnika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ugovor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djelu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ostale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intelektualne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usluge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računalne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usluge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grafičke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tiskarske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usluge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nespomenuti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rashodi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poslovanja</w:t>
      </w:r>
      <w:proofErr w:type="spellEnd"/>
      <w:r w:rsidR="008403C3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premije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osiguranja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1F0137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financijske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rashode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0137">
        <w:rPr>
          <w:rFonts w:ascii="Times New Roman" w:eastAsia="Calibri" w:hAnsi="Times New Roman" w:cs="Times New Roman"/>
          <w:sz w:val="24"/>
          <w:szCs w:val="24"/>
          <w:lang w:val="hr-HR"/>
        </w:rPr>
        <w:t>3</w:t>
      </w:r>
      <w:r w:rsidR="008403C3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1F0137">
        <w:rPr>
          <w:rFonts w:ascii="Times New Roman" w:eastAsia="Calibri" w:hAnsi="Times New Roman" w:cs="Times New Roman"/>
          <w:sz w:val="24"/>
          <w:szCs w:val="24"/>
          <w:lang w:val="hr-HR"/>
        </w:rPr>
        <w:t>150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 </w:t>
      </w:r>
      <w:r w:rsidR="008403C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ostal</w:t>
      </w:r>
      <w:proofErr w:type="spellEnd"/>
      <w:r w:rsidR="008403C3">
        <w:rPr>
          <w:rFonts w:ascii="Times New Roman" w:eastAsia="Calibri" w:hAnsi="Times New Roman" w:cs="Times New Roman"/>
          <w:sz w:val="24"/>
          <w:szCs w:val="24"/>
          <w:lang w:val="hr-HR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3C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rashode u iznosu od </w:t>
      </w:r>
      <w:r w:rsidR="001F0137">
        <w:rPr>
          <w:rFonts w:ascii="Times New Roman" w:eastAsia="Calibri" w:hAnsi="Times New Roman" w:cs="Times New Roman"/>
          <w:sz w:val="24"/>
          <w:szCs w:val="24"/>
          <w:lang w:val="hr-HR"/>
        </w:rPr>
        <w:t>2</w:t>
      </w:r>
      <w:r w:rsidR="0036046A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1F0137"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 w:rsidR="008403C3">
        <w:rPr>
          <w:rFonts w:ascii="Times New Roman" w:eastAsia="Calibri" w:hAnsi="Times New Roman" w:cs="Times New Roman"/>
          <w:sz w:val="24"/>
          <w:szCs w:val="24"/>
          <w:lang w:val="hr-HR"/>
        </w:rPr>
        <w:t>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 w:rsidR="008403C3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72887C97" w14:textId="77777777" w:rsidR="00D2736F" w:rsidRPr="001F0137" w:rsidRDefault="00D2736F" w:rsidP="00D2736F">
      <w:pPr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</w:pPr>
      <w:proofErr w:type="spellStart"/>
      <w:r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Aktivnost</w:t>
      </w:r>
      <w:proofErr w:type="spellEnd"/>
      <w:r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A</w:t>
      </w:r>
      <w:r w:rsidR="008403C3"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200010102 Održavanje zgrada za redovito korištenje</w:t>
      </w:r>
    </w:p>
    <w:p w14:paraId="7920AEDA" w14:textId="410F59F2" w:rsidR="00D2736F" w:rsidRPr="003017BE" w:rsidRDefault="00D2736F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Planiraju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rashodi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0137"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 w:rsidR="00AD4E1C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1F0137">
        <w:rPr>
          <w:rFonts w:ascii="Times New Roman" w:eastAsia="Calibri" w:hAnsi="Times New Roman" w:cs="Times New Roman"/>
          <w:sz w:val="24"/>
          <w:szCs w:val="24"/>
          <w:lang w:val="hr-HR"/>
        </w:rPr>
        <w:t>220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 </w:t>
      </w:r>
      <w:r w:rsidR="003017BE">
        <w:rPr>
          <w:rFonts w:ascii="Times New Roman" w:eastAsia="Calibri" w:hAnsi="Times New Roman" w:cs="Times New Roman"/>
          <w:sz w:val="24"/>
          <w:szCs w:val="24"/>
          <w:lang w:val="hr-HR"/>
        </w:rPr>
        <w:t>za tekuće održavanje zgrada za redov</w:t>
      </w:r>
      <w:r w:rsidR="001F0137">
        <w:rPr>
          <w:rFonts w:ascii="Times New Roman" w:eastAsia="Calibri" w:hAnsi="Times New Roman" w:cs="Times New Roman"/>
          <w:sz w:val="24"/>
          <w:szCs w:val="24"/>
          <w:lang w:val="hr-HR"/>
        </w:rPr>
        <w:t>it</w:t>
      </w:r>
      <w:r w:rsidR="003017BE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 w:rsidR="001F013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3017BE">
        <w:rPr>
          <w:rFonts w:ascii="Times New Roman" w:eastAsia="Calibri" w:hAnsi="Times New Roman" w:cs="Times New Roman"/>
          <w:sz w:val="24"/>
          <w:szCs w:val="24"/>
          <w:lang w:val="hr-HR"/>
        </w:rPr>
        <w:t>korištenje.</w:t>
      </w:r>
    </w:p>
    <w:p w14:paraId="75E0E717" w14:textId="77777777" w:rsidR="00D2736F" w:rsidRPr="001F0137" w:rsidRDefault="003017BE" w:rsidP="00D2736F">
      <w:pPr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</w:pPr>
      <w:bookmarkStart w:id="3" w:name="_Hlk90036200"/>
      <w:r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Tekući</w:t>
      </w:r>
      <w:r w:rsidR="00D2736F"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 w:rsidR="00D2736F"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projekt</w:t>
      </w:r>
      <w:proofErr w:type="spellEnd"/>
      <w:r w:rsidR="00D2736F"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T2000</w:t>
      </w:r>
      <w:r w:rsidR="00D2736F"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10</w:t>
      </w:r>
      <w:r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101</w:t>
      </w:r>
      <w:r w:rsidR="00D2736F"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 w:rsidR="00D2736F"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Nabava</w:t>
      </w:r>
      <w:proofErr w:type="spellEnd"/>
      <w:r w:rsidR="00D2736F"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uredske opreme</w:t>
      </w:r>
    </w:p>
    <w:p w14:paraId="500E4DF9" w14:textId="71F01A40" w:rsidR="00D2736F" w:rsidRPr="003017BE" w:rsidRDefault="00D2736F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Planiraju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3"/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rashodi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0137">
        <w:rPr>
          <w:rFonts w:ascii="Times New Roman" w:eastAsia="Calibri" w:hAnsi="Times New Roman" w:cs="Times New Roman"/>
          <w:sz w:val="24"/>
          <w:szCs w:val="24"/>
          <w:lang w:val="hr-HR"/>
        </w:rPr>
        <w:t>1.250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 </w:t>
      </w:r>
      <w:r w:rsidR="003017B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za nabavu nove uredske opreme.</w:t>
      </w:r>
    </w:p>
    <w:p w14:paraId="4FD22398" w14:textId="4EE13281" w:rsidR="00D2736F" w:rsidRPr="001F0137" w:rsidRDefault="00D2736F" w:rsidP="00D2736F">
      <w:pPr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</w:pPr>
      <w:bookmarkStart w:id="4" w:name="_Hlk151029126"/>
      <w:proofErr w:type="spellStart"/>
      <w:r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Kapitalni</w:t>
      </w:r>
      <w:proofErr w:type="spellEnd"/>
      <w:r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projekt</w:t>
      </w:r>
      <w:proofErr w:type="spellEnd"/>
      <w:r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K</w:t>
      </w:r>
      <w:r w:rsidR="003017BE"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200010101</w:t>
      </w:r>
      <w:r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3017BE"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 xml:space="preserve">Izrada </w:t>
      </w:r>
      <w:r w:rsid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izmjena i dopuna Prostornog plana</w:t>
      </w:r>
    </w:p>
    <w:p w14:paraId="4BAC6BC3" w14:textId="363D2517" w:rsidR="00D2736F" w:rsidRDefault="001F0137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bookmarkStart w:id="5" w:name="_Hlk213750564"/>
      <w:bookmarkEnd w:id="4"/>
      <w:r>
        <w:rPr>
          <w:rFonts w:ascii="Times New Roman" w:eastAsia="Calibri" w:hAnsi="Times New Roman" w:cs="Times New Roman"/>
          <w:sz w:val="24"/>
          <w:szCs w:val="24"/>
          <w:lang w:val="hr-HR"/>
        </w:rPr>
        <w:lastRenderedPageBreak/>
        <w:t>Ne planiraju se rashodi za izradu izmjena i dopuna Prostornog plana u odnosu na izvorni Plan</w:t>
      </w:r>
      <w:r w:rsidR="003017BE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30AF071C" w14:textId="1840430C" w:rsidR="003017BE" w:rsidRPr="001F0137" w:rsidRDefault="003017BE" w:rsidP="003017BE">
      <w:pPr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</w:pPr>
      <w:bookmarkStart w:id="6" w:name="_Hlk151029279"/>
      <w:bookmarkEnd w:id="5"/>
      <w:proofErr w:type="spellStart"/>
      <w:r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Kapitalni</w:t>
      </w:r>
      <w:proofErr w:type="spellEnd"/>
      <w:r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projekt</w:t>
      </w:r>
      <w:proofErr w:type="spellEnd"/>
      <w:r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K</w:t>
      </w:r>
      <w:r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200010102</w:t>
      </w:r>
      <w:r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P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 xml:space="preserve">Izrada </w:t>
      </w:r>
      <w:r w:rsidR="001F0137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projektne dokumentacije Škola Biskupija</w:t>
      </w:r>
    </w:p>
    <w:p w14:paraId="45B08CE5" w14:textId="495E8E36" w:rsidR="003017BE" w:rsidRPr="001F0137" w:rsidRDefault="001F0137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Ne planiraju se rashodi za izradu projektne dokumentacije Škola Biskupija odnosu na izvorni Plan.</w:t>
      </w:r>
      <w:bookmarkEnd w:id="6"/>
    </w:p>
    <w:p w14:paraId="211A1139" w14:textId="5A516CE1" w:rsidR="003017BE" w:rsidRPr="0022294F" w:rsidRDefault="003017BE" w:rsidP="003017BE">
      <w:pPr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</w:pPr>
      <w:bookmarkStart w:id="7" w:name="_Hlk151029327"/>
      <w:proofErr w:type="spellStart"/>
      <w:r w:rsidRPr="0022294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Kapitalni</w:t>
      </w:r>
      <w:proofErr w:type="spellEnd"/>
      <w:r w:rsidRPr="0022294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 w:rsidRPr="0022294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projekt</w:t>
      </w:r>
      <w:proofErr w:type="spellEnd"/>
      <w:r w:rsidRPr="0022294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K</w:t>
      </w:r>
      <w:r w:rsidRPr="0022294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200010103</w:t>
      </w:r>
      <w:r w:rsidRPr="0022294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1F0137" w:rsidRPr="0022294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Kapitalne pomoći trgovačkim društvima u javnom sektoru</w:t>
      </w:r>
    </w:p>
    <w:p w14:paraId="00137DFE" w14:textId="70AB9511" w:rsidR="003017BE" w:rsidRPr="0022294F" w:rsidRDefault="003017BE" w:rsidP="003017BE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2294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Planiraju se sredstva u iznosu </w:t>
      </w:r>
      <w:r w:rsidR="001F0137" w:rsidRPr="0022294F">
        <w:rPr>
          <w:rFonts w:ascii="Times New Roman" w:hAnsi="Times New Roman" w:cs="Times New Roman"/>
          <w:bCs/>
          <w:sz w:val="24"/>
          <w:szCs w:val="24"/>
          <w:lang w:val="hr-HR"/>
        </w:rPr>
        <w:t>od 51.740</w:t>
      </w:r>
      <w:r w:rsidRPr="0022294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EUR</w:t>
      </w:r>
      <w:r w:rsidR="0022294F" w:rsidRPr="0022294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kao učešće općine Biskupija u izgradnji Projekta vodoopskrbe naselja Vrbnik.</w:t>
      </w:r>
    </w:p>
    <w:p w14:paraId="06D53B4A" w14:textId="094E19B8" w:rsidR="003017BE" w:rsidRPr="006E53FF" w:rsidRDefault="003017BE" w:rsidP="003017BE">
      <w:pPr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</w:pPr>
      <w:bookmarkStart w:id="8" w:name="_Hlk151029504"/>
      <w:bookmarkEnd w:id="7"/>
      <w:proofErr w:type="spellStart"/>
      <w:r w:rsidRPr="006E53F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Kapitalni</w:t>
      </w:r>
      <w:proofErr w:type="spellEnd"/>
      <w:r w:rsidRPr="006E53F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 w:rsidRPr="006E53F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projekt</w:t>
      </w:r>
      <w:proofErr w:type="spellEnd"/>
      <w:r w:rsidRPr="006E53F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K</w:t>
      </w:r>
      <w:r w:rsidRPr="006E53F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200010104</w:t>
      </w:r>
      <w:r w:rsidRPr="006E53F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6E53F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Izrada projektne dokumentacije - MFC</w:t>
      </w:r>
    </w:p>
    <w:p w14:paraId="3D503A56" w14:textId="6C7C0579" w:rsidR="003017BE" w:rsidRPr="003017BE" w:rsidRDefault="003017BE" w:rsidP="003017BE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3017BE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Planiraju se sredstva u iznosu </w:t>
      </w:r>
      <w:r w:rsidR="006E53FF">
        <w:rPr>
          <w:rFonts w:ascii="Times New Roman" w:hAnsi="Times New Roman" w:cs="Times New Roman"/>
          <w:bCs/>
          <w:sz w:val="24"/>
          <w:szCs w:val="24"/>
          <w:lang w:val="hr-HR"/>
        </w:rPr>
        <w:t>20</w:t>
      </w:r>
      <w:r w:rsidR="00F741A1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  <w:r w:rsidR="006E53FF">
        <w:rPr>
          <w:rFonts w:ascii="Times New Roman" w:hAnsi="Times New Roman" w:cs="Times New Roman"/>
          <w:bCs/>
          <w:sz w:val="24"/>
          <w:szCs w:val="24"/>
          <w:lang w:val="hr-HR"/>
        </w:rPr>
        <w:t>000</w:t>
      </w:r>
      <w:r w:rsidRPr="003017BE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EUR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 </w:t>
      </w:r>
      <w:r w:rsidR="006E53FF">
        <w:rPr>
          <w:rFonts w:ascii="Times New Roman" w:hAnsi="Times New Roman" w:cs="Times New Roman"/>
          <w:bCs/>
          <w:sz w:val="24"/>
          <w:szCs w:val="24"/>
          <w:lang w:val="hr-HR"/>
        </w:rPr>
        <w:t>izradu projektne dokumentacije</w:t>
      </w:r>
      <w:r w:rsidRPr="003017BE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bookmarkEnd w:id="8"/>
    <w:p w14:paraId="18B6B345" w14:textId="77777777" w:rsidR="005F73D3" w:rsidRPr="00083D3C" w:rsidRDefault="00083D3C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4B0E69">
        <w:rPr>
          <w:rFonts w:ascii="Times New Roman" w:eastAsia="Calibri" w:hAnsi="Times New Roman" w:cs="Times New Roman"/>
          <w:b/>
          <w:sz w:val="24"/>
          <w:szCs w:val="24"/>
        </w:rPr>
        <w:t>Opći</w:t>
      </w:r>
      <w:proofErr w:type="spellEnd"/>
      <w:r w:rsidRPr="004B0E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0E69">
        <w:rPr>
          <w:rFonts w:ascii="Times New Roman" w:eastAsia="Calibri" w:hAnsi="Times New Roman" w:cs="Times New Roman"/>
          <w:b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učinkovita javna uprava.</w:t>
      </w:r>
    </w:p>
    <w:p w14:paraId="34081E0E" w14:textId="48504DD9" w:rsidR="00D2736F" w:rsidRPr="00234D8B" w:rsidRDefault="00D2736F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Posebni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ažurno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kvalitetno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vođenje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svih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svrhu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koju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Jedinstveni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upravni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odjel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osnovan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transparentan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rad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kroz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dostupnost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građanima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rad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strankama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75DD92" w14:textId="0D10B014" w:rsidR="00D2736F" w:rsidRPr="00234D8B" w:rsidRDefault="00D2736F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Pokazatelji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uspješnosti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pravodobnost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usklađivanja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općih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akata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zakonom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postignuta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razina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primjene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redovno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održavanje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sjednica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općinskog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vijeća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pravodobna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priprema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materijala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sjednice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njihova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objava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praćenje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aktivnosti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drugih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korisnika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financiraju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iz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proračuna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digitaliziranih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usluga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stupanj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uspješnosti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provedbe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operativnih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ciljeva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zadataka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C205C0" w14:textId="2809D7AC" w:rsidR="00E952DB" w:rsidRDefault="00D2736F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Zakonska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lokalnoj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područnoj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regionalnoj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samoupravi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proračun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financiranju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JLP(R)S,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službenicima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namještenicima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u JLP(R)S (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>arodne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novine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7A2618">
        <w:t xml:space="preserve"> </w:t>
      </w:r>
      <w:hyperlink r:id="rId9" w:tgtFrame="_blank" w:history="1">
        <w:r>
          <w:rPr>
            <w:rStyle w:val="Hiperveza"/>
            <w:sz w:val="21"/>
            <w:szCs w:val="21"/>
          </w:rPr>
          <w:t>86/08</w:t>
        </w:r>
      </w:hyperlink>
      <w:r>
        <w:rPr>
          <w:sz w:val="21"/>
          <w:szCs w:val="21"/>
        </w:rPr>
        <w:t xml:space="preserve">, </w:t>
      </w:r>
      <w:hyperlink r:id="rId10" w:tgtFrame="_blank" w:history="1">
        <w:r>
          <w:rPr>
            <w:rStyle w:val="Hiperveza"/>
            <w:sz w:val="21"/>
            <w:szCs w:val="21"/>
          </w:rPr>
          <w:t>61/11</w:t>
        </w:r>
      </w:hyperlink>
      <w:r>
        <w:rPr>
          <w:sz w:val="21"/>
          <w:szCs w:val="21"/>
        </w:rPr>
        <w:t xml:space="preserve">, </w:t>
      </w:r>
      <w:hyperlink r:id="rId11" w:tgtFrame="_blank" w:history="1">
        <w:r>
          <w:rPr>
            <w:rStyle w:val="Hiperveza"/>
            <w:sz w:val="21"/>
            <w:szCs w:val="21"/>
          </w:rPr>
          <w:t>0</w:t>
        </w:r>
        <w:bookmarkStart w:id="9" w:name="_Hlk89953034"/>
        <w:bookmarkStart w:id="10" w:name="_Hlk89953045"/>
        <w:r>
          <w:rPr>
            <w:rStyle w:val="Hiperveza"/>
            <w:sz w:val="21"/>
            <w:szCs w:val="21"/>
          </w:rPr>
          <w:t>4/1</w:t>
        </w:r>
        <w:bookmarkEnd w:id="9"/>
        <w:r>
          <w:rPr>
            <w:rStyle w:val="Hiperveza"/>
            <w:sz w:val="21"/>
            <w:szCs w:val="21"/>
          </w:rPr>
          <w:t>8</w:t>
        </w:r>
        <w:bookmarkEnd w:id="10"/>
      </w:hyperlink>
      <w:r>
        <w:rPr>
          <w:sz w:val="21"/>
          <w:szCs w:val="21"/>
        </w:rPr>
        <w:t xml:space="preserve">, </w:t>
      </w:r>
      <w:hyperlink r:id="rId12" w:tgtFrame="_blank" w:history="1">
        <w:r>
          <w:rPr>
            <w:rStyle w:val="Hiperveza"/>
            <w:sz w:val="21"/>
            <w:szCs w:val="21"/>
          </w:rPr>
          <w:t>112/19</w:t>
        </w:r>
      </w:hyperlink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) 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plaćama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lokalnoj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područnoj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regionalnoj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samoupravi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>arodne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novine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3" w:tgtFrame="_blank" w:history="1">
        <w:r>
          <w:rPr>
            <w:rStyle w:val="Hiperveza"/>
          </w:rPr>
          <w:t>28/10</w:t>
        </w:r>
      </w:hyperlink>
      <w:r>
        <w:t>,</w:t>
      </w:r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48637D2D" w14:textId="77777777" w:rsidR="00D76A5A" w:rsidRPr="00E952DB" w:rsidRDefault="00D76A5A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234D8B">
        <w:rPr>
          <w:rFonts w:ascii="Times New Roman" w:eastAsia="Calibri" w:hAnsi="Times New Roman" w:cs="Times New Roman"/>
          <w:b/>
          <w:sz w:val="24"/>
          <w:szCs w:val="24"/>
        </w:rPr>
        <w:t xml:space="preserve">GLAVA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20</w:t>
      </w:r>
      <w:r w:rsidRPr="00234D8B">
        <w:rPr>
          <w:rFonts w:ascii="Times New Roman" w:eastAsia="Calibri" w:hAnsi="Times New Roman" w:cs="Times New Roman"/>
          <w:b/>
          <w:sz w:val="24"/>
          <w:szCs w:val="24"/>
        </w:rPr>
        <w:t>00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2 </w:t>
      </w:r>
      <w:r w:rsidRPr="00234D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VATROGASTVO I CIVILNA ZAŠTITA</w:t>
      </w:r>
    </w:p>
    <w:p w14:paraId="2BC60CCD" w14:textId="77777777" w:rsidR="00D2736F" w:rsidRPr="0058470B" w:rsidRDefault="00D2736F" w:rsidP="00D2736F">
      <w:pPr>
        <w:spacing w:line="360" w:lineRule="auto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val="hr-HR"/>
        </w:rPr>
      </w:pPr>
      <w:proofErr w:type="spellStart"/>
      <w:r w:rsidRPr="0058470B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>Program</w:t>
      </w:r>
      <w:proofErr w:type="spellEnd"/>
      <w:r w:rsidRPr="0058470B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 xml:space="preserve"> </w:t>
      </w:r>
      <w:r w:rsidR="000D3DF4" w:rsidRPr="0058470B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val="hr-HR"/>
        </w:rPr>
        <w:t>P2000201 Organizacija i provođenje civilne zaštite</w:t>
      </w:r>
    </w:p>
    <w:p w14:paraId="67E5EC10" w14:textId="518C1BBC" w:rsidR="00D2736F" w:rsidRPr="002B6BC3" w:rsidRDefault="00D2736F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Ukupno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planirana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sredstva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iznose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4654">
        <w:rPr>
          <w:rFonts w:ascii="Times New Roman" w:eastAsia="Calibri" w:hAnsi="Times New Roman" w:cs="Times New Roman"/>
          <w:sz w:val="24"/>
          <w:szCs w:val="24"/>
          <w:lang w:val="hr-HR"/>
        </w:rPr>
        <w:t>85.</w:t>
      </w:r>
      <w:r w:rsidR="002D2069"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 w:rsidR="000D3DF4">
        <w:rPr>
          <w:rFonts w:ascii="Times New Roman" w:eastAsia="Calibri" w:hAnsi="Times New Roman" w:cs="Times New Roman"/>
          <w:sz w:val="24"/>
          <w:szCs w:val="24"/>
          <w:lang w:val="hr-HR"/>
        </w:rPr>
        <w:t>00,00</w:t>
      </w:r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EUR</w:t>
      </w:r>
      <w:r w:rsidR="002B6BC3">
        <w:rPr>
          <w:rFonts w:ascii="Times New Roman" w:eastAsia="Calibri" w:hAnsi="Times New Roman" w:cs="Times New Roman"/>
          <w:sz w:val="24"/>
          <w:szCs w:val="24"/>
          <w:lang w:val="hr-HR"/>
        </w:rPr>
        <w:t>, a obuhvaćaju:</w:t>
      </w:r>
    </w:p>
    <w:p w14:paraId="7A9E089C" w14:textId="77777777" w:rsidR="00D2736F" w:rsidRPr="0058470B" w:rsidRDefault="00D2736F" w:rsidP="00D2736F">
      <w:pPr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</w:pPr>
      <w:proofErr w:type="spellStart"/>
      <w:r w:rsidRPr="0058470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Aktivnost</w:t>
      </w:r>
      <w:proofErr w:type="spellEnd"/>
      <w:r w:rsidRPr="0058470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A</w:t>
      </w:r>
      <w:r w:rsidR="009A2931" w:rsidRPr="0058470B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 xml:space="preserve">200020101 </w:t>
      </w:r>
      <w:r w:rsidR="008D7AD9" w:rsidRPr="0058470B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O</w:t>
      </w:r>
      <w:r w:rsidR="009A2931" w:rsidRPr="0058470B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snovna djelatnost DVD-a</w:t>
      </w:r>
    </w:p>
    <w:p w14:paraId="1BBD50F8" w14:textId="1710B06D" w:rsidR="00D2736F" w:rsidRDefault="00D2736F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Planirani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rashodi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7CAF">
        <w:rPr>
          <w:rFonts w:ascii="Times New Roman" w:eastAsia="Calibri" w:hAnsi="Times New Roman" w:cs="Times New Roman"/>
          <w:sz w:val="24"/>
          <w:szCs w:val="24"/>
          <w:lang w:val="hr-HR"/>
        </w:rPr>
        <w:t>76</w:t>
      </w:r>
      <w:r w:rsidR="002C4654">
        <w:rPr>
          <w:rFonts w:ascii="Times New Roman" w:eastAsia="Calibri" w:hAnsi="Times New Roman" w:cs="Times New Roman"/>
          <w:sz w:val="24"/>
          <w:szCs w:val="24"/>
          <w:lang w:val="hr-HR"/>
        </w:rPr>
        <w:t>.5</w:t>
      </w:r>
      <w:r w:rsidR="009A2931">
        <w:rPr>
          <w:rFonts w:ascii="Times New Roman" w:eastAsia="Calibri" w:hAnsi="Times New Roman" w:cs="Times New Roman"/>
          <w:sz w:val="24"/>
          <w:szCs w:val="24"/>
          <w:lang w:val="hr-HR"/>
        </w:rPr>
        <w:t>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odnose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7932">
        <w:rPr>
          <w:rFonts w:ascii="Times New Roman" w:eastAsia="Calibri" w:hAnsi="Times New Roman" w:cs="Times New Roman"/>
          <w:sz w:val="24"/>
          <w:szCs w:val="24"/>
          <w:lang w:val="hr-HR"/>
        </w:rPr>
        <w:t>financiranje rada</w:t>
      </w:r>
      <w:r w:rsidR="009A293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DVD-a Biskupija.</w:t>
      </w:r>
    </w:p>
    <w:p w14:paraId="7EF7ABD3" w14:textId="13B2B1E3" w:rsidR="00863E17" w:rsidRPr="0058470B" w:rsidRDefault="00863E17" w:rsidP="00863E17">
      <w:pPr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</w:pPr>
      <w:proofErr w:type="spellStart"/>
      <w:r w:rsidRPr="0058470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Aktivnost</w:t>
      </w:r>
      <w:proofErr w:type="spellEnd"/>
      <w:r w:rsidRPr="0058470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A</w:t>
      </w:r>
      <w:r w:rsidRPr="0058470B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2000201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02</w:t>
      </w:r>
      <w:r w:rsidRPr="0058470B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Civilna zaštita</w:t>
      </w:r>
    </w:p>
    <w:p w14:paraId="4E5DC913" w14:textId="665AB27C" w:rsidR="00863E17" w:rsidRPr="009A2931" w:rsidRDefault="00863E17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Ne planiraju se rashodi za civilnu zaštitu u odnosu na planirano izvornim planom.</w:t>
      </w:r>
    </w:p>
    <w:p w14:paraId="48D7FD28" w14:textId="77777777" w:rsidR="008D7AD9" w:rsidRPr="00C57CAF" w:rsidRDefault="008D7AD9" w:rsidP="008D7AD9">
      <w:pPr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</w:pPr>
      <w:proofErr w:type="spellStart"/>
      <w:r w:rsidRPr="00C57CA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Aktivnost</w:t>
      </w:r>
      <w:proofErr w:type="spellEnd"/>
      <w:r w:rsidRPr="00C57CA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A</w:t>
      </w:r>
      <w:r w:rsidRPr="00C57CA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 xml:space="preserve">200020103 </w:t>
      </w:r>
      <w:r w:rsidR="00AD3A44" w:rsidRPr="00C57CA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Hrvatska gorska služba spašavanja</w:t>
      </w:r>
    </w:p>
    <w:p w14:paraId="2117B0D0" w14:textId="16E4A78B" w:rsidR="008D7AD9" w:rsidRDefault="008D7AD9" w:rsidP="008D7AD9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Planirani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rashodi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3A44">
        <w:rPr>
          <w:rFonts w:ascii="Times New Roman" w:eastAsia="Calibri" w:hAnsi="Times New Roman" w:cs="Times New Roman"/>
          <w:sz w:val="24"/>
          <w:szCs w:val="24"/>
          <w:lang w:val="hr-HR"/>
        </w:rPr>
        <w:t>3.0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odnose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="0025793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financiranje rada Hrvatske gorske službe spašavanja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0721FDA6" w14:textId="77777777" w:rsidR="00245F64" w:rsidRPr="00234D8B" w:rsidRDefault="00245F64" w:rsidP="00245F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3752">
        <w:rPr>
          <w:rFonts w:ascii="Times New Roman" w:eastAsia="Calibri" w:hAnsi="Times New Roman" w:cs="Times New Roman"/>
          <w:b/>
          <w:sz w:val="24"/>
          <w:szCs w:val="24"/>
        </w:rPr>
        <w:t>Opći</w:t>
      </w:r>
      <w:proofErr w:type="spellEnd"/>
      <w:r w:rsidRPr="00BB37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B3752">
        <w:rPr>
          <w:rFonts w:ascii="Times New Roman" w:eastAsia="Calibri" w:hAnsi="Times New Roman" w:cs="Times New Roman"/>
          <w:b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kvalitetno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efikasno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funkcioniranje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protupožarne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sukladno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zakonskim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propisima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ostvarivanje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sustava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radu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sigurnosti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građana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0C79B5" w14:textId="77777777" w:rsidR="00245F64" w:rsidRPr="00234D8B" w:rsidRDefault="00245F64" w:rsidP="00245F6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Pokazatelji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uspješnosti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opremljenost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spremnost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vatrogasnih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društava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uspostavljena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razina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sigurnost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B33864" w14:textId="407E2566" w:rsidR="00AD3A44" w:rsidRDefault="00245F64" w:rsidP="008D7AD9">
      <w:pPr>
        <w:spacing w:line="360" w:lineRule="auto"/>
        <w:rPr>
          <w:rFonts w:ascii="Times New Roman" w:eastAsia="Calibri" w:hAnsi="Times New Roman" w:cs="Times New Roman"/>
          <w:lang w:val="hr-HR"/>
        </w:rPr>
      </w:pP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Zakonska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vatrogastvu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Narodne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novine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br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4" w:tgtFrame="_blank" w:history="1">
        <w:r w:rsidRPr="000A21C9">
          <w:rPr>
            <w:color w:val="0000FF"/>
            <w:u w:val="single"/>
          </w:rPr>
          <w:t>125/198</w:t>
        </w:r>
      </w:hyperlink>
      <w:r w:rsidRPr="000A21C9">
        <w:rPr>
          <w:color w:val="0000FF"/>
          <w:u w:val="single"/>
        </w:rPr>
        <w:t>,</w:t>
      </w:r>
      <w:r w:rsidRPr="000A21C9">
        <w:rPr>
          <w:color w:val="0000FF"/>
        </w:rPr>
        <w:t xml:space="preserve"> </w:t>
      </w:r>
      <w:r w:rsidRPr="000A21C9">
        <w:rPr>
          <w:color w:val="0000FF"/>
          <w:u w:val="single"/>
        </w:rPr>
        <w:t>114/22</w:t>
      </w:r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zaštiti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spašavanju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zaštiti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radu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Narodne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novine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br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>:</w:t>
      </w:r>
      <w:r w:rsidRPr="000A21C9">
        <w:rPr>
          <w:sz w:val="27"/>
          <w:szCs w:val="27"/>
        </w:rPr>
        <w:t xml:space="preserve"> </w:t>
      </w:r>
      <w:hyperlink r:id="rId15" w:tgtFrame="_blank" w:history="1">
        <w:r w:rsidRPr="000A21C9">
          <w:rPr>
            <w:color w:val="0000FF"/>
            <w:u w:val="single"/>
          </w:rPr>
          <w:t>71/14</w:t>
        </w:r>
      </w:hyperlink>
      <w:r w:rsidRPr="000A21C9">
        <w:t xml:space="preserve">, </w:t>
      </w:r>
      <w:hyperlink r:id="rId16" w:history="1">
        <w:r w:rsidRPr="000A21C9">
          <w:rPr>
            <w:color w:val="0000FF"/>
            <w:u w:val="single"/>
          </w:rPr>
          <w:t>118/14</w:t>
        </w:r>
      </w:hyperlink>
      <w:r w:rsidRPr="000A21C9">
        <w:t xml:space="preserve">, </w:t>
      </w:r>
      <w:hyperlink r:id="rId17" w:history="1">
        <w:r w:rsidRPr="000A21C9">
          <w:rPr>
            <w:color w:val="0000FF"/>
            <w:u w:val="single"/>
          </w:rPr>
          <w:t>154/14 </w:t>
        </w:r>
      </w:hyperlink>
      <w:r w:rsidRPr="000A21C9">
        <w:t xml:space="preserve">, </w:t>
      </w:r>
      <w:hyperlink r:id="rId18" w:tgtFrame="_blank" w:history="1">
        <w:r w:rsidRPr="000A21C9">
          <w:rPr>
            <w:color w:val="0000FF"/>
            <w:u w:val="single"/>
          </w:rPr>
          <w:t>94/18</w:t>
        </w:r>
      </w:hyperlink>
      <w:r w:rsidRPr="000A21C9">
        <w:t xml:space="preserve">, </w:t>
      </w:r>
      <w:hyperlink r:id="rId19" w:tgtFrame="_blank" w:history="1">
        <w:r w:rsidRPr="000A21C9">
          <w:rPr>
            <w:color w:val="0000FF"/>
            <w:u w:val="single"/>
          </w:rPr>
          <w:t>96/18</w:t>
        </w:r>
      </w:hyperlink>
      <w:r w:rsidRPr="000A21C9">
        <w:rPr>
          <w:rFonts w:ascii="Times New Roman" w:eastAsia="Calibri" w:hAnsi="Times New Roman" w:cs="Times New Roman"/>
        </w:rPr>
        <w:t>).</w:t>
      </w:r>
    </w:p>
    <w:p w14:paraId="0181C1D9" w14:textId="77777777" w:rsidR="00863E17" w:rsidRPr="00863E17" w:rsidRDefault="00863E17" w:rsidP="008D7AD9">
      <w:pPr>
        <w:spacing w:line="360" w:lineRule="auto"/>
        <w:rPr>
          <w:rFonts w:ascii="Times New Roman" w:eastAsia="Calibri" w:hAnsi="Times New Roman" w:cs="Times New Roman"/>
          <w:lang w:val="hr-HR"/>
        </w:rPr>
      </w:pPr>
    </w:p>
    <w:p w14:paraId="7F871330" w14:textId="77777777" w:rsidR="006B4277" w:rsidRPr="00D76A5A" w:rsidRDefault="006B4277" w:rsidP="006B4277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234D8B">
        <w:rPr>
          <w:rFonts w:ascii="Times New Roman" w:eastAsia="Calibri" w:hAnsi="Times New Roman" w:cs="Times New Roman"/>
          <w:b/>
          <w:sz w:val="24"/>
          <w:szCs w:val="24"/>
        </w:rPr>
        <w:t xml:space="preserve">GLAVA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20</w:t>
      </w:r>
      <w:r w:rsidRPr="00234D8B">
        <w:rPr>
          <w:rFonts w:ascii="Times New Roman" w:eastAsia="Calibri" w:hAnsi="Times New Roman" w:cs="Times New Roman"/>
          <w:b/>
          <w:sz w:val="24"/>
          <w:szCs w:val="24"/>
        </w:rPr>
        <w:t>00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3 </w:t>
      </w:r>
      <w:r w:rsidRPr="00234D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KOMUNALNA INFRASTRUKTURA</w:t>
      </w:r>
    </w:p>
    <w:p w14:paraId="7BF827D9" w14:textId="77777777" w:rsidR="008D7AD9" w:rsidRPr="0044308F" w:rsidRDefault="00022609" w:rsidP="008D7A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44308F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Program </w:t>
      </w:r>
      <w:r w:rsidR="000A3ECB" w:rsidRPr="0044308F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</w:t>
      </w:r>
      <w:r w:rsidRPr="0044308F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2000301 Održavanje objekata i uređaja komunalne infrastrukture</w:t>
      </w:r>
    </w:p>
    <w:p w14:paraId="7A1DA325" w14:textId="0CC57D94" w:rsidR="00D2736F" w:rsidRDefault="00022609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Ukupno planiran</w:t>
      </w:r>
      <w:r w:rsidR="00D03985">
        <w:rPr>
          <w:rFonts w:ascii="Times New Roman" w:eastAsia="Calibri" w:hAnsi="Times New Roman" w:cs="Times New Roman"/>
          <w:sz w:val="24"/>
          <w:szCs w:val="24"/>
          <w:lang w:val="hr-HR"/>
        </w:rPr>
        <w:t>a sredstva iznose</w:t>
      </w:r>
      <w:r w:rsidR="00B20AE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22294F">
        <w:rPr>
          <w:rFonts w:ascii="Times New Roman" w:eastAsia="Calibri" w:hAnsi="Times New Roman" w:cs="Times New Roman"/>
          <w:sz w:val="24"/>
          <w:szCs w:val="24"/>
          <w:lang w:val="hr-HR"/>
        </w:rPr>
        <w:t>334</w:t>
      </w:r>
      <w:r w:rsidR="00CC550A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22294F">
        <w:rPr>
          <w:rFonts w:ascii="Times New Roman" w:eastAsia="Calibri" w:hAnsi="Times New Roman" w:cs="Times New Roman"/>
          <w:sz w:val="24"/>
          <w:szCs w:val="24"/>
          <w:lang w:val="hr-HR"/>
        </w:rPr>
        <w:t>72</w:t>
      </w:r>
      <w:r w:rsidR="00006081">
        <w:rPr>
          <w:rFonts w:ascii="Times New Roman" w:eastAsia="Calibri" w:hAnsi="Times New Roman" w:cs="Times New Roman"/>
          <w:sz w:val="24"/>
          <w:szCs w:val="24"/>
          <w:lang w:val="hr-HR"/>
        </w:rPr>
        <w:t>0</w:t>
      </w:r>
      <w:r w:rsidR="00B20AE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</w:t>
      </w:r>
      <w:r w:rsidR="00D03985">
        <w:rPr>
          <w:rFonts w:ascii="Times New Roman" w:eastAsia="Calibri" w:hAnsi="Times New Roman" w:cs="Times New Roman"/>
          <w:sz w:val="24"/>
          <w:szCs w:val="24"/>
          <w:lang w:val="hr-HR"/>
        </w:rPr>
        <w:t>, a obuhvaćaju:</w:t>
      </w:r>
    </w:p>
    <w:p w14:paraId="5E08B142" w14:textId="77777777" w:rsidR="00D03985" w:rsidRPr="00863E17" w:rsidRDefault="00D03985" w:rsidP="00D2736F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Aktivnost A200030101 Održavanje cesta i drugih javnih površina</w:t>
      </w:r>
    </w:p>
    <w:p w14:paraId="0E8523B2" w14:textId="3DEF056E" w:rsidR="00D03985" w:rsidRPr="00D03985" w:rsidRDefault="00D03985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006081">
        <w:rPr>
          <w:rFonts w:ascii="Times New Roman" w:eastAsia="Calibri" w:hAnsi="Times New Roman" w:cs="Times New Roman"/>
          <w:sz w:val="24"/>
          <w:szCs w:val="24"/>
          <w:lang w:val="hr-HR"/>
        </w:rPr>
        <w:t>2</w:t>
      </w:r>
      <w:r w:rsidR="0022294F">
        <w:rPr>
          <w:rFonts w:ascii="Times New Roman" w:eastAsia="Calibri" w:hAnsi="Times New Roman" w:cs="Times New Roman"/>
          <w:sz w:val="24"/>
          <w:szCs w:val="24"/>
          <w:lang w:val="hr-HR"/>
        </w:rPr>
        <w:t>7</w:t>
      </w:r>
      <w:r w:rsidR="00006081">
        <w:rPr>
          <w:rFonts w:ascii="Times New Roman" w:eastAsia="Calibri" w:hAnsi="Times New Roman" w:cs="Times New Roman"/>
          <w:sz w:val="24"/>
          <w:szCs w:val="24"/>
          <w:lang w:val="hr-HR"/>
        </w:rPr>
        <w:t>7.3</w:t>
      </w:r>
      <w:r w:rsidR="0022294F">
        <w:rPr>
          <w:rFonts w:ascii="Times New Roman" w:eastAsia="Calibri" w:hAnsi="Times New Roman" w:cs="Times New Roman"/>
          <w:sz w:val="24"/>
          <w:szCs w:val="24"/>
          <w:lang w:val="hr-HR"/>
        </w:rPr>
        <w:t>20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odnose se na održavanje nerazvrstanih cesta, održavanje groblja, održavanje javnih zelenih površina i čišćenje javnih površina</w:t>
      </w:r>
    </w:p>
    <w:p w14:paraId="24B71AAA" w14:textId="77777777" w:rsidR="00D03985" w:rsidRPr="00863E17" w:rsidRDefault="00D03985" w:rsidP="00D03985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Aktivnost A200030102 Održavanje javne rasvjete</w:t>
      </w:r>
    </w:p>
    <w:p w14:paraId="1F86ABAD" w14:textId="0D1AAF4E" w:rsidR="00D03985" w:rsidRDefault="00D03985" w:rsidP="00D03985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Planirani su rashodi u iznosu od 5</w:t>
      </w:r>
      <w:r w:rsidR="0022294F">
        <w:rPr>
          <w:rFonts w:ascii="Times New Roman" w:eastAsia="Calibri" w:hAnsi="Times New Roman" w:cs="Times New Roman"/>
          <w:sz w:val="24"/>
          <w:szCs w:val="24"/>
          <w:lang w:val="hr-HR"/>
        </w:rPr>
        <w:t>7</w:t>
      </w:r>
      <w:r w:rsidR="00006081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22294F">
        <w:rPr>
          <w:rFonts w:ascii="Times New Roman" w:eastAsia="Calibri" w:hAnsi="Times New Roman" w:cs="Times New Roman"/>
          <w:sz w:val="24"/>
          <w:szCs w:val="24"/>
          <w:lang w:val="hr-HR"/>
        </w:rPr>
        <w:t>4</w:t>
      </w:r>
      <w:r w:rsidR="00006081">
        <w:rPr>
          <w:rFonts w:ascii="Times New Roman" w:eastAsia="Calibri" w:hAnsi="Times New Roman" w:cs="Times New Roman"/>
          <w:sz w:val="24"/>
          <w:szCs w:val="24"/>
          <w:lang w:val="hr-HR"/>
        </w:rPr>
        <w:t>00,00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odnose se na održavanje objek</w:t>
      </w:r>
      <w:r w:rsidR="000A3ECB">
        <w:rPr>
          <w:rFonts w:ascii="Times New Roman" w:eastAsia="Calibri" w:hAnsi="Times New Roman" w:cs="Times New Roman"/>
          <w:sz w:val="24"/>
          <w:szCs w:val="24"/>
          <w:lang w:val="hr-HR"/>
        </w:rPr>
        <w:t>ata i uređaja javne rasvjete, te troškove električne energije.</w:t>
      </w:r>
    </w:p>
    <w:p w14:paraId="0C74BD01" w14:textId="77777777" w:rsidR="000A3ECB" w:rsidRPr="00234D8B" w:rsidRDefault="000A3ECB" w:rsidP="000A3EC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3752">
        <w:rPr>
          <w:rFonts w:ascii="Times New Roman" w:eastAsia="Calibri" w:hAnsi="Times New Roman" w:cs="Times New Roman"/>
          <w:b/>
          <w:sz w:val="24"/>
          <w:szCs w:val="24"/>
        </w:rPr>
        <w:t>Opći</w:t>
      </w:r>
      <w:proofErr w:type="spellEnd"/>
      <w:r w:rsidRPr="00BB37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B3752">
        <w:rPr>
          <w:rFonts w:ascii="Times New Roman" w:eastAsia="Calibri" w:hAnsi="Times New Roman" w:cs="Times New Roman"/>
          <w:b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poboljšanje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komunalne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infrastrukture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tekućim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investicijskim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održavanjem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8388D5" w14:textId="77777777" w:rsidR="000A3ECB" w:rsidRPr="00234D8B" w:rsidRDefault="000A3ECB" w:rsidP="000A3EC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lastRenderedPageBreak/>
        <w:t>Posebni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održavanje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nogostupa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šetnica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popravak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nerazvrstanih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cesta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asfaltiranje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betoniranje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ulica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krpanje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manjih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oštećenja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cestama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održavanje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javnih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zelenih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površina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čistoće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javnih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površina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održavanje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groblja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održavanje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rasvjete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nabava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komunalne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urbane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oprem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hr-HR"/>
        </w:rPr>
        <w:t>e.</w:t>
      </w:r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5225396E" w14:textId="77777777" w:rsidR="000A3ECB" w:rsidRPr="000A3ECB" w:rsidRDefault="000A3ECB" w:rsidP="000A3ECB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Pokazatelj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uspješnosti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duljina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uređenih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nogostupa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šetnica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uređenih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nerazvrstanih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cesta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uređenih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javnih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zelenih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površina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čistoće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javnih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površina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stupanj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čistoće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uređenost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groblja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funkcionalnost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rasvjetne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klupa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koševa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smeće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druge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komunalne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urbane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parkirne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prometne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opreme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79191A15" w14:textId="77777777" w:rsidR="000A3ECB" w:rsidRDefault="000A3ECB" w:rsidP="00D03985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Zakonska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lokalnoj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područnoj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regionalnoj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samoupravi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komunalnom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gospodarstvu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530A91C3" w14:textId="77777777" w:rsidR="000A3ECB" w:rsidRPr="0044308F" w:rsidRDefault="000A3ECB" w:rsidP="00D0398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 w:rsidRPr="0044308F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Program P2000302 Izgradnja objekata i uređaja komunalne infrastrukture</w:t>
      </w:r>
    </w:p>
    <w:p w14:paraId="5786C2AD" w14:textId="727FFEF0" w:rsidR="000A3ECB" w:rsidRDefault="000A3ECB" w:rsidP="000A3ECB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Ukupno planirana sredstva iznose </w:t>
      </w:r>
      <w:r w:rsidR="0022294F">
        <w:rPr>
          <w:rFonts w:ascii="Times New Roman" w:eastAsia="Calibri" w:hAnsi="Times New Roman" w:cs="Times New Roman"/>
          <w:sz w:val="24"/>
          <w:szCs w:val="24"/>
          <w:lang w:val="hr-HR"/>
        </w:rPr>
        <w:t>611</w:t>
      </w:r>
      <w:r w:rsidR="0091143B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22294F">
        <w:rPr>
          <w:rFonts w:ascii="Times New Roman" w:eastAsia="Calibri" w:hAnsi="Times New Roman" w:cs="Times New Roman"/>
          <w:sz w:val="24"/>
          <w:szCs w:val="24"/>
          <w:lang w:val="hr-HR"/>
        </w:rPr>
        <w:t>930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</w:t>
      </w:r>
      <w:r w:rsidR="00233193">
        <w:rPr>
          <w:rFonts w:ascii="Times New Roman" w:eastAsia="Calibri" w:hAnsi="Times New Roman" w:cs="Times New Roman"/>
          <w:sz w:val="24"/>
          <w:szCs w:val="24"/>
          <w:lang w:val="hr-HR"/>
        </w:rPr>
        <w:t>odnose se na izgradnju nerazvrstanih cesta, izgradnju javne rasvjete te na izgradnju vodovoda Vrbnik.</w:t>
      </w:r>
    </w:p>
    <w:p w14:paraId="67E742B5" w14:textId="77777777" w:rsidR="000A3ECB" w:rsidRPr="00863E17" w:rsidRDefault="000A3ECB" w:rsidP="000A3ECB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Kapitalni projekt K200030201 Izgradnja i rekonstrukcija cesta</w:t>
      </w:r>
    </w:p>
    <w:p w14:paraId="2DF70E1E" w14:textId="45E373F1" w:rsidR="00D2736F" w:rsidRPr="00304E21" w:rsidRDefault="00304E21" w:rsidP="00D2736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91143B">
        <w:rPr>
          <w:rFonts w:ascii="Times New Roman" w:eastAsia="Calibri" w:hAnsi="Times New Roman" w:cs="Times New Roman"/>
          <w:sz w:val="24"/>
          <w:szCs w:val="24"/>
          <w:lang w:val="hr-HR"/>
        </w:rPr>
        <w:t>2</w:t>
      </w:r>
      <w:r w:rsidR="0022294F">
        <w:rPr>
          <w:rFonts w:ascii="Times New Roman" w:eastAsia="Calibri" w:hAnsi="Times New Roman" w:cs="Times New Roman"/>
          <w:sz w:val="24"/>
          <w:szCs w:val="24"/>
          <w:lang w:val="hr-HR"/>
        </w:rPr>
        <w:t>66</w:t>
      </w:r>
      <w:r w:rsidR="0091143B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22294F">
        <w:rPr>
          <w:rFonts w:ascii="Times New Roman" w:eastAsia="Calibri" w:hAnsi="Times New Roman" w:cs="Times New Roman"/>
          <w:sz w:val="24"/>
          <w:szCs w:val="24"/>
          <w:lang w:val="hr-HR"/>
        </w:rPr>
        <w:t>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odnose se </w:t>
      </w:r>
      <w:r w:rsidR="0044308F">
        <w:rPr>
          <w:rFonts w:ascii="Times New Roman" w:eastAsia="Calibri" w:hAnsi="Times New Roman" w:cs="Times New Roman"/>
          <w:sz w:val="24"/>
          <w:szCs w:val="24"/>
          <w:lang w:val="hr-HR"/>
        </w:rPr>
        <w:t>na pojačano održavanje nerazvrstanih cesta.</w:t>
      </w:r>
    </w:p>
    <w:p w14:paraId="79E5721B" w14:textId="5C4AB8BA" w:rsidR="0044308F" w:rsidRPr="00863E17" w:rsidRDefault="0044308F" w:rsidP="0044308F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Kapitalni projekt K200030202 Izgradnj</w:t>
      </w:r>
      <w:r w:rsidR="000F7685"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a tržnice</w:t>
      </w:r>
    </w:p>
    <w:p w14:paraId="72577482" w14:textId="49E5EDBE" w:rsidR="0044308F" w:rsidRPr="00304E21" w:rsidRDefault="0044308F" w:rsidP="0044308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22294F">
        <w:rPr>
          <w:rFonts w:ascii="Times New Roman" w:eastAsia="Calibri" w:hAnsi="Times New Roman" w:cs="Times New Roman"/>
          <w:sz w:val="24"/>
          <w:szCs w:val="24"/>
          <w:lang w:val="hr-HR"/>
        </w:rPr>
        <w:t>343.930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odnose se na</w:t>
      </w:r>
      <w:r w:rsidR="000F768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građevinske radove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201DA56D" w14:textId="77777777" w:rsidR="0044308F" w:rsidRPr="00863E17" w:rsidRDefault="0044308F" w:rsidP="0044308F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Kapitalni projekt K200030203 Izgradnja vodovoda Vrbnik</w:t>
      </w:r>
    </w:p>
    <w:p w14:paraId="2C60065D" w14:textId="46DE2420" w:rsidR="0044308F" w:rsidRPr="0003249C" w:rsidRDefault="0044308F" w:rsidP="0044308F">
      <w:pPr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rashodi </w:t>
      </w:r>
      <w:r w:rsidR="0003249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pod ovom stavkom evidentirani su kroz </w:t>
      </w:r>
      <w:proofErr w:type="spellStart"/>
      <w:r w:rsidR="0003249C" w:rsidRPr="0022294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Kapitalni</w:t>
      </w:r>
      <w:proofErr w:type="spellEnd"/>
      <w:r w:rsidR="0003249C" w:rsidRPr="0022294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 w:rsidR="0003249C" w:rsidRPr="0022294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projekt</w:t>
      </w:r>
      <w:proofErr w:type="spellEnd"/>
      <w:r w:rsidR="0003249C" w:rsidRPr="0022294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K</w:t>
      </w:r>
      <w:r w:rsidR="0003249C" w:rsidRPr="0022294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200010103</w:t>
      </w:r>
      <w:r w:rsidR="0003249C" w:rsidRPr="0022294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03249C" w:rsidRPr="0022294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Kapitalne pomoći trgovačkim društvima u javnom sektoru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5CBCF2AF" w14:textId="6770F093" w:rsidR="000F7685" w:rsidRPr="00863E17" w:rsidRDefault="000F7685" w:rsidP="000F7685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Kapitalni projekt K200030204 Izgradnja javne rasvjete</w:t>
      </w:r>
    </w:p>
    <w:p w14:paraId="1BC12BE0" w14:textId="038D1673" w:rsidR="000F7685" w:rsidRPr="00304E21" w:rsidRDefault="000F7685" w:rsidP="0044308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22294F">
        <w:rPr>
          <w:rFonts w:ascii="Times New Roman" w:eastAsia="Calibri" w:hAnsi="Times New Roman" w:cs="Times New Roman"/>
          <w:sz w:val="24"/>
          <w:szCs w:val="24"/>
          <w:lang w:val="hr-HR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22294F">
        <w:rPr>
          <w:rFonts w:ascii="Times New Roman" w:eastAsia="Calibri" w:hAnsi="Times New Roman" w:cs="Times New Roman"/>
          <w:sz w:val="24"/>
          <w:szCs w:val="24"/>
          <w:lang w:val="hr-HR"/>
        </w:rPr>
        <w:t>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odnose se na postavljanje nove javne rasvjete .</w:t>
      </w:r>
    </w:p>
    <w:p w14:paraId="7AE0E75D" w14:textId="77777777" w:rsidR="0044308F" w:rsidRPr="00234D8B" w:rsidRDefault="0044308F" w:rsidP="0044308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3752">
        <w:rPr>
          <w:rFonts w:ascii="Times New Roman" w:eastAsia="Calibri" w:hAnsi="Times New Roman" w:cs="Times New Roman"/>
          <w:b/>
          <w:sz w:val="24"/>
          <w:szCs w:val="24"/>
        </w:rPr>
        <w:t>Opći</w:t>
      </w:r>
      <w:proofErr w:type="spellEnd"/>
      <w:r w:rsidRPr="00BB37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B3752">
        <w:rPr>
          <w:rFonts w:ascii="Times New Roman" w:eastAsia="Calibri" w:hAnsi="Times New Roman" w:cs="Times New Roman"/>
          <w:b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unapređenje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temeljnih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vrijednosti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Općine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ulaganjem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izgradnju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prometne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komunalne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infrastrukture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18C2DD" w14:textId="77777777" w:rsidR="0044308F" w:rsidRPr="00234D8B" w:rsidRDefault="0044308F" w:rsidP="0044308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Posebni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izgradnja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komunalne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infrastrukture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kako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bi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stvorili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uvjeti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kvalitetniji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život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mještana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dalji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razvoj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turizma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gospodarstva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.     </w:t>
      </w:r>
    </w:p>
    <w:p w14:paraId="4DF8574D" w14:textId="1B5578E8" w:rsidR="0044308F" w:rsidRPr="005337BF" w:rsidRDefault="0044308F" w:rsidP="0044308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lastRenderedPageBreak/>
        <w:t>Pokazatelji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uspješnosti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dužina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izgrađenih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37BF">
        <w:rPr>
          <w:rFonts w:ascii="Times New Roman" w:eastAsia="Calibri" w:hAnsi="Times New Roman" w:cs="Times New Roman"/>
          <w:sz w:val="24"/>
          <w:szCs w:val="24"/>
          <w:lang w:val="hr-HR"/>
        </w:rPr>
        <w:t>nerazvrstanih cesta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metrima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rasvjetnih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tijela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37BF">
        <w:rPr>
          <w:rFonts w:ascii="Times New Roman" w:eastAsia="Calibri" w:hAnsi="Times New Roman" w:cs="Times New Roman"/>
          <w:sz w:val="24"/>
          <w:szCs w:val="24"/>
          <w:lang w:val="hr-HR"/>
        </w:rPr>
        <w:t>izgrađenih cjevovoda u metrima.</w:t>
      </w:r>
    </w:p>
    <w:p w14:paraId="4B39F598" w14:textId="77777777" w:rsidR="0044308F" w:rsidRDefault="0044308F" w:rsidP="0044308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Zakonska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komunalnom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gospodarstvu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cestama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Narodne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novine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br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20" w:tgtFrame="_blank" w:history="1">
        <w:r w:rsidRPr="000A21C9">
          <w:rPr>
            <w:color w:val="0000FF"/>
            <w:u w:val="single"/>
          </w:rPr>
          <w:t>84/11</w:t>
        </w:r>
      </w:hyperlink>
      <w:r w:rsidRPr="000A21C9">
        <w:t xml:space="preserve">, </w:t>
      </w:r>
      <w:hyperlink r:id="rId21" w:tgtFrame="_blank" w:history="1">
        <w:r w:rsidRPr="000A21C9">
          <w:rPr>
            <w:color w:val="0000FF"/>
            <w:u w:val="single"/>
          </w:rPr>
          <w:t>22/13</w:t>
        </w:r>
      </w:hyperlink>
      <w:r w:rsidRPr="000A21C9">
        <w:t xml:space="preserve">, </w:t>
      </w:r>
      <w:hyperlink r:id="rId22" w:tgtFrame="_blank" w:history="1">
        <w:r w:rsidRPr="000A21C9">
          <w:rPr>
            <w:color w:val="0000FF"/>
            <w:u w:val="single"/>
          </w:rPr>
          <w:t>54/13</w:t>
        </w:r>
      </w:hyperlink>
      <w:r w:rsidRPr="000A21C9">
        <w:t xml:space="preserve">, </w:t>
      </w:r>
      <w:hyperlink r:id="rId23" w:tgtFrame="_blank" w:history="1">
        <w:r w:rsidRPr="000A21C9">
          <w:rPr>
            <w:color w:val="0000FF"/>
            <w:u w:val="single"/>
          </w:rPr>
          <w:t>148/13</w:t>
        </w:r>
      </w:hyperlink>
      <w:r w:rsidRPr="000A21C9">
        <w:t xml:space="preserve">, </w:t>
      </w:r>
      <w:hyperlink r:id="rId24" w:tgtFrame="_blank" w:history="1">
        <w:r w:rsidRPr="000A21C9">
          <w:rPr>
            <w:color w:val="0000FF"/>
            <w:u w:val="single"/>
          </w:rPr>
          <w:t>92/14</w:t>
        </w:r>
      </w:hyperlink>
      <w:r w:rsidRPr="000A21C9">
        <w:t xml:space="preserve">, </w:t>
      </w:r>
      <w:hyperlink r:id="rId25" w:tgtFrame="_blank" w:history="1">
        <w:r w:rsidRPr="000A21C9">
          <w:rPr>
            <w:color w:val="0000FF"/>
            <w:u w:val="single"/>
          </w:rPr>
          <w:t>110/19</w:t>
        </w:r>
      </w:hyperlink>
      <w:r w:rsidRPr="000A21C9">
        <w:rPr>
          <w:color w:val="0000FF"/>
          <w:u w:val="single"/>
        </w:rPr>
        <w:t>,</w:t>
      </w:r>
      <w:r w:rsidRPr="000A21C9">
        <w:rPr>
          <w:color w:val="0000FF"/>
        </w:rPr>
        <w:t xml:space="preserve"> </w:t>
      </w:r>
      <w:r w:rsidRPr="000A21C9">
        <w:rPr>
          <w:color w:val="0000FF"/>
          <w:u w:val="single"/>
        </w:rPr>
        <w:t>144/21,</w:t>
      </w:r>
      <w:r w:rsidRPr="000A21C9">
        <w:rPr>
          <w:color w:val="0000FF"/>
        </w:rPr>
        <w:t xml:space="preserve"> </w:t>
      </w:r>
      <w:r w:rsidRPr="000A21C9">
        <w:rPr>
          <w:color w:val="0000FF"/>
          <w:u w:val="single"/>
        </w:rPr>
        <w:t>114/22</w:t>
      </w:r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javnoj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nabavi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(NN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br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hyperlink r:id="rId26" w:tgtFrame="_blank" w:history="1">
        <w:r w:rsidRPr="000A21C9">
          <w:rPr>
            <w:color w:val="0000FF"/>
            <w:u w:val="single"/>
          </w:rPr>
          <w:t>120/16</w:t>
        </w:r>
      </w:hyperlink>
      <w:r w:rsidRPr="000A21C9">
        <w:rPr>
          <w:color w:val="0000FF"/>
          <w:u w:val="single"/>
        </w:rPr>
        <w:t>,</w:t>
      </w:r>
      <w:r w:rsidRPr="000A21C9">
        <w:rPr>
          <w:color w:val="0000FF"/>
        </w:rPr>
        <w:t xml:space="preserve"> </w:t>
      </w:r>
      <w:r w:rsidRPr="000A21C9">
        <w:rPr>
          <w:color w:val="0000FF"/>
          <w:u w:val="single"/>
        </w:rPr>
        <w:t>114/22</w:t>
      </w:r>
      <w:r w:rsidRPr="000A21C9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8D84DA2" w14:textId="05D8160B" w:rsidR="00D2736F" w:rsidRPr="006A690B" w:rsidRDefault="002B6BC3" w:rsidP="00D2736F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 w:rsidRPr="0044308F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Program P200030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3</w:t>
      </w:r>
      <w:r w:rsidRPr="0044308F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Zaštita okoliša</w:t>
      </w:r>
    </w:p>
    <w:p w14:paraId="516B7613" w14:textId="776CB231" w:rsidR="002B6BC3" w:rsidRPr="00863E17" w:rsidRDefault="00070CC4" w:rsidP="002B6BC3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Kapitalni projekt</w:t>
      </w:r>
      <w:r w:rsidR="002B6BC3"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 xml:space="preserve"> </w:t>
      </w: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K</w:t>
      </w:r>
      <w:r w:rsidR="002B6BC3"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20003030</w:t>
      </w: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1</w:t>
      </w:r>
      <w:r w:rsidR="002B6BC3"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 xml:space="preserve"> </w:t>
      </w: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 xml:space="preserve">Izgradnja i opremanje </w:t>
      </w:r>
      <w:proofErr w:type="spellStart"/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reciklažnog</w:t>
      </w:r>
      <w:proofErr w:type="spellEnd"/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 xml:space="preserve"> dvorišta za građevinski otpad</w:t>
      </w:r>
    </w:p>
    <w:p w14:paraId="229D97A3" w14:textId="35797149" w:rsidR="002B6BC3" w:rsidRDefault="006A690B" w:rsidP="002B6BC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Ne planiraju se rashodi za izgradnju i opremanje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hr-HR"/>
        </w:rPr>
        <w:t>reciklažnog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dvorišta za građevinski otpad u odnosu na rashode planirane izvornim planom.</w:t>
      </w:r>
    </w:p>
    <w:p w14:paraId="12CF0ECD" w14:textId="77777777" w:rsidR="004D2C05" w:rsidRPr="00234D8B" w:rsidRDefault="004D2C05" w:rsidP="004D2C0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3752">
        <w:rPr>
          <w:rFonts w:ascii="Times New Roman" w:eastAsia="Calibri" w:hAnsi="Times New Roman" w:cs="Times New Roman"/>
          <w:b/>
          <w:sz w:val="24"/>
          <w:szCs w:val="24"/>
        </w:rPr>
        <w:t>Opći</w:t>
      </w:r>
      <w:proofErr w:type="spellEnd"/>
      <w:r w:rsidRPr="00BB37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B3752">
        <w:rPr>
          <w:rFonts w:ascii="Times New Roman" w:eastAsia="Calibri" w:hAnsi="Times New Roman" w:cs="Times New Roman"/>
          <w:b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unapređenje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kvalitete života</w:t>
      </w:r>
      <w:r w:rsidRPr="00234D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7785FF" w14:textId="77777777" w:rsidR="004D2C05" w:rsidRPr="00234D8B" w:rsidRDefault="004D2C05" w:rsidP="004D2C0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Posebni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odvoz komunalnog otpada i san</w:t>
      </w:r>
      <w:r w:rsidR="00BF5AD9">
        <w:rPr>
          <w:rFonts w:ascii="Times New Roman" w:eastAsia="Calibri" w:hAnsi="Times New Roman" w:cs="Times New Roman"/>
          <w:sz w:val="24"/>
          <w:szCs w:val="24"/>
          <w:lang w:val="hr-HR"/>
        </w:rPr>
        <w:t>acija divljih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deponija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kako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bi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stvorili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uvjeti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kvalitetniji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život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mještana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dal</w:t>
      </w:r>
      <w:r w:rsidR="00D066D7">
        <w:rPr>
          <w:rFonts w:ascii="Times New Roman" w:eastAsia="Calibri" w:hAnsi="Times New Roman" w:cs="Times New Roman"/>
          <w:sz w:val="24"/>
          <w:szCs w:val="24"/>
          <w:lang w:val="hr-HR"/>
        </w:rPr>
        <w:t>jnji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razvoj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turizma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gospodarstva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.     </w:t>
      </w:r>
    </w:p>
    <w:p w14:paraId="005C51F8" w14:textId="77777777" w:rsidR="004D2C05" w:rsidRPr="005337BF" w:rsidRDefault="004D2C05" w:rsidP="004D2C05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Pokazatelji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uspješnosti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F5AD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broj saniranih divljih deponija </w:t>
      </w:r>
      <w:r w:rsidR="009D7BBA">
        <w:rPr>
          <w:rFonts w:ascii="Times New Roman" w:eastAsia="Calibri" w:hAnsi="Times New Roman" w:cs="Times New Roman"/>
          <w:sz w:val="24"/>
          <w:szCs w:val="24"/>
          <w:lang w:val="hr-HR"/>
        </w:rPr>
        <w:t>i količina prikupljenog i odloženog komunalnog otpada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70C151C3" w14:textId="77777777" w:rsidR="004D2C05" w:rsidRDefault="004D2C05" w:rsidP="004D2C0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Zakonska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komunalnom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gospodarstvu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D7BBA">
        <w:rPr>
          <w:rFonts w:ascii="Times New Roman" w:eastAsia="Calibri" w:hAnsi="Times New Roman" w:cs="Times New Roman"/>
          <w:sz w:val="24"/>
          <w:szCs w:val="24"/>
          <w:lang w:val="hr-HR"/>
        </w:rPr>
        <w:t>Zakon o zaštiti okoliša</w:t>
      </w:r>
      <w:r w:rsidRPr="000A21C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6A884C" w14:textId="77777777" w:rsidR="006E5DA2" w:rsidRDefault="006E5DA2" w:rsidP="004D2C0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FBA765" w14:textId="77777777" w:rsidR="000C3F2D" w:rsidRDefault="000C3F2D" w:rsidP="000C3F2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234D8B">
        <w:rPr>
          <w:rFonts w:ascii="Times New Roman" w:eastAsia="Calibri" w:hAnsi="Times New Roman" w:cs="Times New Roman"/>
          <w:b/>
          <w:sz w:val="24"/>
          <w:szCs w:val="24"/>
        </w:rPr>
        <w:t xml:space="preserve">GLAVA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20</w:t>
      </w:r>
      <w:r w:rsidRPr="00234D8B">
        <w:rPr>
          <w:rFonts w:ascii="Times New Roman" w:eastAsia="Calibri" w:hAnsi="Times New Roman" w:cs="Times New Roman"/>
          <w:b/>
          <w:sz w:val="24"/>
          <w:szCs w:val="24"/>
        </w:rPr>
        <w:t>00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4 DRUŠTVENE DJELATNOSTI</w:t>
      </w:r>
    </w:p>
    <w:p w14:paraId="1951BB17" w14:textId="2C1673A6" w:rsidR="00815C68" w:rsidRPr="00815C68" w:rsidRDefault="00815C68" w:rsidP="000C3F2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Program P2000401 Predškolsko, osnovnoškolsko i srednj</w:t>
      </w:r>
      <w:r w:rsidR="00863E17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školsko obrazovanje</w:t>
      </w:r>
    </w:p>
    <w:p w14:paraId="6F831C52" w14:textId="79186865" w:rsidR="00815C68" w:rsidRDefault="00815C68" w:rsidP="00815C68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Ukupno planirana sredstva iznose </w:t>
      </w:r>
      <w:r w:rsidR="002A32EB">
        <w:rPr>
          <w:rFonts w:ascii="Times New Roman" w:eastAsia="Calibri" w:hAnsi="Times New Roman" w:cs="Times New Roman"/>
          <w:sz w:val="24"/>
          <w:szCs w:val="24"/>
          <w:lang w:val="hr-HR"/>
        </w:rPr>
        <w:t>80</w:t>
      </w:r>
      <w:r w:rsidR="009F5A66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2A32EB">
        <w:rPr>
          <w:rFonts w:ascii="Times New Roman" w:eastAsia="Calibri" w:hAnsi="Times New Roman" w:cs="Times New Roman"/>
          <w:sz w:val="24"/>
          <w:szCs w:val="24"/>
          <w:lang w:val="hr-HR"/>
        </w:rPr>
        <w:t>119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obuhvaćaju:</w:t>
      </w:r>
    </w:p>
    <w:p w14:paraId="13E2741F" w14:textId="77777777" w:rsidR="00815C68" w:rsidRPr="00863E17" w:rsidRDefault="00815C68" w:rsidP="00815C68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Aktivnost A2000</w:t>
      </w:r>
      <w:r w:rsidR="007E6B2D"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4</w:t>
      </w: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 xml:space="preserve">0101 </w:t>
      </w:r>
      <w:r w:rsidR="007E6B2D"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Sufinanciranje prijevoza učenika</w:t>
      </w:r>
    </w:p>
    <w:p w14:paraId="718D8653" w14:textId="463006C3" w:rsidR="007E6B2D" w:rsidRPr="00D03985" w:rsidRDefault="007E6B2D" w:rsidP="007E6B2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2A32EB">
        <w:rPr>
          <w:rFonts w:ascii="Times New Roman" w:eastAsia="Calibri" w:hAnsi="Times New Roman" w:cs="Times New Roman"/>
          <w:sz w:val="24"/>
          <w:szCs w:val="24"/>
          <w:lang w:val="hr-HR"/>
        </w:rPr>
        <w:t>3</w:t>
      </w:r>
      <w:r w:rsidR="009F5A66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2A32EB">
        <w:rPr>
          <w:rFonts w:ascii="Times New Roman" w:eastAsia="Calibri" w:hAnsi="Times New Roman" w:cs="Times New Roman"/>
          <w:sz w:val="24"/>
          <w:szCs w:val="24"/>
          <w:lang w:val="hr-HR"/>
        </w:rPr>
        <w:t>8</w:t>
      </w:r>
      <w:r w:rsidR="009F5A66">
        <w:rPr>
          <w:rFonts w:ascii="Times New Roman" w:eastAsia="Calibri" w:hAnsi="Times New Roman" w:cs="Times New Roman"/>
          <w:sz w:val="24"/>
          <w:szCs w:val="24"/>
          <w:lang w:val="hr-HR"/>
        </w:rPr>
        <w:t>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odnose se na sufinanciranje prijevoza učenika osnovnih i srednjih škola.</w:t>
      </w:r>
    </w:p>
    <w:p w14:paraId="5D671FC7" w14:textId="77777777" w:rsidR="007E6B2D" w:rsidRDefault="007E6B2D" w:rsidP="007E6B2D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 xml:space="preserve">Aktivnost A200040102 </w:t>
      </w:r>
      <w:r w:rsidR="00EF731B"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Financiranje dječjeg vrtića</w:t>
      </w:r>
    </w:p>
    <w:p w14:paraId="5AE1FF43" w14:textId="77777777" w:rsidR="002A32EB" w:rsidRDefault="002A32EB" w:rsidP="007E6B2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Planirani su rashodi u iznosu od 52.000 EUR, a odnose se na financiranje rada ispostave Dječjeg vrtića Sunce u Biskupiji.</w:t>
      </w:r>
    </w:p>
    <w:p w14:paraId="17C683CE" w14:textId="02D5B088" w:rsidR="002A32EB" w:rsidRPr="002A32EB" w:rsidRDefault="002A32EB" w:rsidP="007E6B2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lastRenderedPageBreak/>
        <w:t>Aktivnost A200040103 Nabava vozila za potrebe dječjeg vrtića</w:t>
      </w:r>
    </w:p>
    <w:p w14:paraId="36BC30DF" w14:textId="44E06F8B" w:rsidR="002A32EB" w:rsidRPr="002A32EB" w:rsidRDefault="002A32EB" w:rsidP="007E6B2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2A32EB">
        <w:rPr>
          <w:rFonts w:ascii="Times New Roman" w:eastAsia="Calibri" w:hAnsi="Times New Roman" w:cs="Times New Roman"/>
          <w:sz w:val="24"/>
          <w:szCs w:val="24"/>
          <w:lang w:val="hr-HR"/>
        </w:rPr>
        <w:t>Planirani su rashodi u iznosu od 12.500 EUR.</w:t>
      </w:r>
    </w:p>
    <w:p w14:paraId="392CF5CF" w14:textId="6730FA92" w:rsidR="009F5A66" w:rsidRPr="00863E17" w:rsidRDefault="009F5A66" w:rsidP="009F5A66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Tekući projekt T200040101 Sufinanciranje provedbe edukativne aktivnosti</w:t>
      </w:r>
    </w:p>
    <w:p w14:paraId="11519984" w14:textId="6357D490" w:rsidR="009F5A66" w:rsidRDefault="009F5A66" w:rsidP="007E6B2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2A32EB">
        <w:rPr>
          <w:rFonts w:ascii="Times New Roman" w:eastAsia="Calibri" w:hAnsi="Times New Roman" w:cs="Times New Roman"/>
          <w:sz w:val="24"/>
          <w:szCs w:val="24"/>
          <w:lang w:val="hr-HR"/>
        </w:rPr>
        <w:t>11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2A32EB">
        <w:rPr>
          <w:rFonts w:ascii="Times New Roman" w:eastAsia="Calibri" w:hAnsi="Times New Roman" w:cs="Times New Roman"/>
          <w:sz w:val="24"/>
          <w:szCs w:val="24"/>
          <w:lang w:val="hr-HR"/>
        </w:rPr>
        <w:t>819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odnose se na sufinanciranje provedbe edukativnih aktivnosti u partnerstvu s UDRUGOM ŽENE KOSOVSKE DOLINE.</w:t>
      </w:r>
    </w:p>
    <w:p w14:paraId="69592CFC" w14:textId="77777777" w:rsidR="00EF731B" w:rsidRPr="00B92F27" w:rsidRDefault="00EF731B" w:rsidP="00EF731B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B92F27">
        <w:rPr>
          <w:rFonts w:ascii="Times New Roman" w:eastAsia="Calibri" w:hAnsi="Times New Roman" w:cs="Times New Roman"/>
          <w:b/>
          <w:sz w:val="24"/>
          <w:szCs w:val="24"/>
        </w:rPr>
        <w:t>Opći</w:t>
      </w:r>
      <w:proofErr w:type="spellEnd"/>
      <w:r w:rsidRPr="00B92F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92F27">
        <w:rPr>
          <w:rFonts w:ascii="Times New Roman" w:eastAsia="Calibri" w:hAnsi="Times New Roman" w:cs="Times New Roman"/>
          <w:b/>
          <w:sz w:val="24"/>
          <w:szCs w:val="24"/>
        </w:rPr>
        <w:t>cilj</w:t>
      </w:r>
      <w:proofErr w:type="spellEnd"/>
      <w:r w:rsidRPr="00B92F27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povećanje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razine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="00B92F27">
        <w:rPr>
          <w:rFonts w:ascii="Times New Roman" w:eastAsia="Calibri" w:hAnsi="Times New Roman" w:cs="Times New Roman"/>
          <w:sz w:val="24"/>
          <w:szCs w:val="24"/>
          <w:lang w:val="hr-HR"/>
        </w:rPr>
        <w:t>, financiranje predškolskog odgoja.</w:t>
      </w:r>
    </w:p>
    <w:p w14:paraId="1D1FB304" w14:textId="77777777" w:rsidR="00EF731B" w:rsidRPr="00636803" w:rsidRDefault="00EF731B" w:rsidP="00EF731B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Posebni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sufinanciranje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prijevoza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učenika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financiranje smještaja </w:t>
      </w:r>
      <w:r w:rsidR="00B92F27">
        <w:rPr>
          <w:rFonts w:ascii="Times New Roman" w:eastAsia="Calibri" w:hAnsi="Times New Roman" w:cs="Times New Roman"/>
          <w:sz w:val="24"/>
          <w:szCs w:val="24"/>
          <w:lang w:val="hr-HR"/>
        </w:rPr>
        <w:t>djece predškolskog odgoja</w:t>
      </w:r>
      <w:r w:rsidR="0063680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u vrtić.</w:t>
      </w:r>
    </w:p>
    <w:p w14:paraId="64235068" w14:textId="77777777" w:rsidR="00EF731B" w:rsidRPr="00B92F27" w:rsidRDefault="00EF731B" w:rsidP="00EF731B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Pokazatelji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uspješnosti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92F2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broj djece kojima se sufinancira cijena prijevoza, broj upisane djece u </w:t>
      </w:r>
      <w:r w:rsidR="0063680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dječji </w:t>
      </w:r>
      <w:r w:rsidR="00B92F27">
        <w:rPr>
          <w:rFonts w:ascii="Times New Roman" w:eastAsia="Calibri" w:hAnsi="Times New Roman" w:cs="Times New Roman"/>
          <w:sz w:val="24"/>
          <w:szCs w:val="24"/>
          <w:lang w:val="hr-HR"/>
        </w:rPr>
        <w:t>vrtić.</w:t>
      </w:r>
    </w:p>
    <w:p w14:paraId="39D08936" w14:textId="77777777" w:rsidR="00EF731B" w:rsidRDefault="00EF731B" w:rsidP="007E6B2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Zakonska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lokalnoj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područnoj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regionalnoj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samoupravi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92F27">
        <w:rPr>
          <w:rFonts w:ascii="Times New Roman" w:eastAsia="Calibri" w:hAnsi="Times New Roman" w:cs="Times New Roman"/>
          <w:sz w:val="24"/>
          <w:szCs w:val="24"/>
          <w:lang w:val="hr-HR"/>
        </w:rPr>
        <w:t>Zakon o socijalnoj skrbi.</w:t>
      </w:r>
    </w:p>
    <w:p w14:paraId="102CB7E2" w14:textId="77777777" w:rsidR="00855E8D" w:rsidRPr="00815C68" w:rsidRDefault="00855E8D" w:rsidP="00855E8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Program P2000402 Javne potrebe u školstvu</w:t>
      </w:r>
    </w:p>
    <w:p w14:paraId="1E9715B9" w14:textId="26CB8EC3" w:rsidR="00855E8D" w:rsidRDefault="00855E8D" w:rsidP="00855E8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Ukupno planirana sredstva iznose 2</w:t>
      </w:r>
      <w:r w:rsidR="00EF1908">
        <w:rPr>
          <w:rFonts w:ascii="Times New Roman" w:eastAsia="Calibri" w:hAnsi="Times New Roman" w:cs="Times New Roman"/>
          <w:sz w:val="24"/>
          <w:szCs w:val="24"/>
          <w:lang w:val="hr-HR"/>
        </w:rPr>
        <w:t>7</w:t>
      </w:r>
      <w:r w:rsidR="00437E37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EF1908">
        <w:rPr>
          <w:rFonts w:ascii="Times New Roman" w:eastAsia="Calibri" w:hAnsi="Times New Roman" w:cs="Times New Roman"/>
          <w:sz w:val="24"/>
          <w:szCs w:val="24"/>
          <w:lang w:val="hr-HR"/>
        </w:rPr>
        <w:t>764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obuhvaćaju:</w:t>
      </w:r>
    </w:p>
    <w:p w14:paraId="25290BA9" w14:textId="77777777" w:rsidR="00C74013" w:rsidRPr="00863E17" w:rsidRDefault="00855E8D" w:rsidP="00855E8D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 xml:space="preserve">Aktivnost A200040201 Sufinanciranje nabave </w:t>
      </w:r>
      <w:r w:rsidR="0006788B"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udžbenika za osnovne i srednje škole</w:t>
      </w:r>
    </w:p>
    <w:p w14:paraId="32B127BD" w14:textId="272A86D4" w:rsidR="00855E8D" w:rsidRPr="00D03985" w:rsidRDefault="00855E8D" w:rsidP="00855E8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EF1908">
        <w:rPr>
          <w:rFonts w:ascii="Times New Roman" w:eastAsia="Calibri" w:hAnsi="Times New Roman" w:cs="Times New Roman"/>
          <w:sz w:val="24"/>
          <w:szCs w:val="24"/>
          <w:lang w:val="hr-HR"/>
        </w:rPr>
        <w:t>9</w:t>
      </w:r>
      <w:r w:rsidR="00437E37">
        <w:rPr>
          <w:rFonts w:ascii="Times New Roman" w:eastAsia="Calibri" w:hAnsi="Times New Roman" w:cs="Times New Roman"/>
          <w:sz w:val="24"/>
          <w:szCs w:val="24"/>
          <w:lang w:val="hr-HR"/>
        </w:rPr>
        <w:t>.0</w:t>
      </w:r>
      <w:r w:rsidR="00EF1908">
        <w:rPr>
          <w:rFonts w:ascii="Times New Roman" w:eastAsia="Calibri" w:hAnsi="Times New Roman" w:cs="Times New Roman"/>
          <w:sz w:val="24"/>
          <w:szCs w:val="24"/>
          <w:lang w:val="hr-HR"/>
        </w:rPr>
        <w:t>44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odnose se na </w:t>
      </w:r>
      <w:r w:rsidR="0006788B">
        <w:rPr>
          <w:rFonts w:ascii="Times New Roman" w:eastAsia="Calibri" w:hAnsi="Times New Roman" w:cs="Times New Roman"/>
          <w:sz w:val="24"/>
          <w:szCs w:val="24"/>
          <w:lang w:val="hr-HR"/>
        </w:rPr>
        <w:t>sufinanciranje nabave udžbenika za polaznike osnovnih i srednjih škola.</w:t>
      </w:r>
    </w:p>
    <w:p w14:paraId="514E533A" w14:textId="77777777" w:rsidR="0006788B" w:rsidRPr="00863E17" w:rsidRDefault="0006788B" w:rsidP="0006788B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Aktivnost A200040202 Stipendije i školarine</w:t>
      </w:r>
    </w:p>
    <w:p w14:paraId="44DBC28B" w14:textId="795B5E38" w:rsidR="0006788B" w:rsidRDefault="0006788B" w:rsidP="0006788B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Planirani su rashodi u iznosu od 1</w:t>
      </w:r>
      <w:r w:rsidR="00EF1908">
        <w:rPr>
          <w:rFonts w:ascii="Times New Roman" w:eastAsia="Calibri" w:hAnsi="Times New Roman" w:cs="Times New Roman"/>
          <w:sz w:val="24"/>
          <w:szCs w:val="24"/>
          <w:lang w:val="hr-HR"/>
        </w:rPr>
        <w:t>8</w:t>
      </w:r>
      <w:r w:rsidR="00437E37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EF1908">
        <w:rPr>
          <w:rFonts w:ascii="Times New Roman" w:eastAsia="Calibri" w:hAnsi="Times New Roman" w:cs="Times New Roman"/>
          <w:sz w:val="24"/>
          <w:szCs w:val="24"/>
          <w:lang w:val="hr-HR"/>
        </w:rPr>
        <w:t>720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odnose se rashode za pomoć pri studiranju svih studenata sa područja općine Biskupija.</w:t>
      </w:r>
    </w:p>
    <w:p w14:paraId="3DC32C9B" w14:textId="77777777" w:rsidR="00784BA9" w:rsidRPr="00234D8B" w:rsidRDefault="00784BA9" w:rsidP="00784BA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4BA9">
        <w:rPr>
          <w:rFonts w:ascii="Times New Roman" w:eastAsia="Calibri" w:hAnsi="Times New Roman" w:cs="Times New Roman"/>
          <w:b/>
          <w:sz w:val="24"/>
          <w:szCs w:val="24"/>
        </w:rPr>
        <w:t>Opći</w:t>
      </w:r>
      <w:proofErr w:type="spellEnd"/>
      <w:r w:rsidRPr="00784B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84BA9">
        <w:rPr>
          <w:rFonts w:ascii="Times New Roman" w:eastAsia="Calibri" w:hAnsi="Times New Roman" w:cs="Times New Roman"/>
          <w:b/>
          <w:sz w:val="24"/>
          <w:szCs w:val="24"/>
        </w:rPr>
        <w:t>cilj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povećanje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razine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93158C" w14:textId="77777777" w:rsidR="00784BA9" w:rsidRPr="00234D8B" w:rsidRDefault="00784BA9" w:rsidP="00784BA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Posebni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sufinanciranje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nabavke udžbenika za sve učenike osnovnih i srednjih škola</w:t>
      </w:r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dodjela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stipendija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studentima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AE4A2A" w14:textId="77777777" w:rsidR="00784BA9" w:rsidRPr="005F0F14" w:rsidRDefault="00784BA9" w:rsidP="00784BA9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Pokazatelji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uspješnosti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studenata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primaju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stipendije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djece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kojim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sufinancira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nabavljena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oprema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osnovnoj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 srednjoj </w:t>
      </w:r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školi</w:t>
      </w:r>
      <w:proofErr w:type="spellEnd"/>
      <w:r w:rsidR="005F0F14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056010D7" w14:textId="77777777" w:rsidR="00784BA9" w:rsidRPr="00D03985" w:rsidRDefault="00784BA9" w:rsidP="0006788B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lastRenderedPageBreak/>
        <w:t>Zakonska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lokalnoj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područnoj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regionalnoj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samoupravi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F0F14">
        <w:rPr>
          <w:rFonts w:ascii="Times New Roman" w:eastAsia="Calibri" w:hAnsi="Times New Roman" w:cs="Times New Roman"/>
          <w:sz w:val="24"/>
          <w:szCs w:val="24"/>
          <w:lang w:val="hr-HR"/>
        </w:rPr>
        <w:t>Zakon o socijalnoj skrbi.</w:t>
      </w:r>
    </w:p>
    <w:p w14:paraId="5172CAF1" w14:textId="77777777" w:rsidR="0006788B" w:rsidRPr="00815C68" w:rsidRDefault="0006788B" w:rsidP="0006788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Program P2000403 Javne potrebe u zdravstvu i preventiva</w:t>
      </w:r>
    </w:p>
    <w:p w14:paraId="3BE05A4A" w14:textId="3278F180" w:rsidR="0006788B" w:rsidRDefault="0006788B" w:rsidP="0006788B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Ukupno planirana sredstva iznose </w:t>
      </w:r>
      <w:r w:rsidR="00EF1908">
        <w:rPr>
          <w:rFonts w:ascii="Times New Roman" w:eastAsia="Calibri" w:hAnsi="Times New Roman" w:cs="Times New Roman"/>
          <w:sz w:val="24"/>
          <w:szCs w:val="24"/>
          <w:lang w:val="hr-HR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EF1908">
        <w:rPr>
          <w:rFonts w:ascii="Times New Roman" w:eastAsia="Calibri" w:hAnsi="Times New Roman" w:cs="Times New Roman"/>
          <w:sz w:val="24"/>
          <w:szCs w:val="24"/>
          <w:lang w:val="hr-HR"/>
        </w:rPr>
        <w:t>150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obuhvaćaju:</w:t>
      </w:r>
    </w:p>
    <w:p w14:paraId="28F4A173" w14:textId="77777777" w:rsidR="0006788B" w:rsidRPr="00863E17" w:rsidRDefault="0006788B" w:rsidP="0006788B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Aktivnost A200040301 Poslovi deratizacije i dezinsekcije</w:t>
      </w:r>
    </w:p>
    <w:p w14:paraId="4BE28714" w14:textId="78069E0F" w:rsidR="0006788B" w:rsidRPr="00D03985" w:rsidRDefault="0006788B" w:rsidP="0006788B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EF1908">
        <w:rPr>
          <w:rFonts w:ascii="Times New Roman" w:eastAsia="Calibri" w:hAnsi="Times New Roman" w:cs="Times New Roman"/>
          <w:sz w:val="24"/>
          <w:szCs w:val="24"/>
          <w:lang w:val="hr-HR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EF1908">
        <w:rPr>
          <w:rFonts w:ascii="Times New Roman" w:eastAsia="Calibri" w:hAnsi="Times New Roman" w:cs="Times New Roman"/>
          <w:sz w:val="24"/>
          <w:szCs w:val="24"/>
          <w:lang w:val="hr-HR"/>
        </w:rPr>
        <w:t>150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odnose se na troškove deratizacije koja se obavlja dva puta godišnje.</w:t>
      </w:r>
    </w:p>
    <w:p w14:paraId="4C64DCFC" w14:textId="77777777" w:rsidR="000072AA" w:rsidRPr="007F555F" w:rsidRDefault="000072AA" w:rsidP="000072A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0072AA">
        <w:rPr>
          <w:rFonts w:ascii="Times New Roman" w:eastAsia="Calibri" w:hAnsi="Times New Roman" w:cs="Times New Roman"/>
          <w:b/>
          <w:sz w:val="24"/>
          <w:szCs w:val="24"/>
        </w:rPr>
        <w:t>Opći</w:t>
      </w:r>
      <w:proofErr w:type="spellEnd"/>
      <w:r w:rsidRPr="000072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072AA">
        <w:rPr>
          <w:rFonts w:ascii="Times New Roman" w:eastAsia="Calibri" w:hAnsi="Times New Roman" w:cs="Times New Roman"/>
          <w:b/>
          <w:sz w:val="24"/>
          <w:szCs w:val="24"/>
        </w:rPr>
        <w:t>cilj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7F555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povećanje kvalitete života.</w:t>
      </w:r>
    </w:p>
    <w:p w14:paraId="547E9DC4" w14:textId="77777777" w:rsidR="000072AA" w:rsidRPr="00AD625E" w:rsidRDefault="000072AA" w:rsidP="000072A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Posebni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>:</w:t>
      </w:r>
      <w:r w:rsidR="00AD625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provođenje poslova deratizacije i dezinsekcije.</w:t>
      </w:r>
    </w:p>
    <w:p w14:paraId="18774976" w14:textId="77777777" w:rsidR="000072AA" w:rsidRPr="00AD625E" w:rsidRDefault="000072AA" w:rsidP="000072A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Pokazatelji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uspješnosti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625E">
        <w:rPr>
          <w:rFonts w:ascii="Times New Roman" w:eastAsia="Calibri" w:hAnsi="Times New Roman" w:cs="Times New Roman"/>
          <w:sz w:val="24"/>
          <w:szCs w:val="24"/>
          <w:lang w:val="hr-HR"/>
        </w:rPr>
        <w:t>provedenih deratizacija i dezinsekcija</w:t>
      </w:r>
    </w:p>
    <w:p w14:paraId="334A04DE" w14:textId="77777777" w:rsidR="00C56716" w:rsidRPr="007F555F" w:rsidRDefault="000072AA" w:rsidP="000072A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Zakonska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lokalnoj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područnoj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regionalnoj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samoupravi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F555F">
        <w:rPr>
          <w:rFonts w:ascii="Times New Roman" w:eastAsia="Calibri" w:hAnsi="Times New Roman" w:cs="Times New Roman"/>
          <w:sz w:val="24"/>
          <w:szCs w:val="24"/>
          <w:lang w:val="hr-HR"/>
        </w:rPr>
        <w:t>Zakon o socijalnoj skrbi.</w:t>
      </w:r>
    </w:p>
    <w:p w14:paraId="39A979B0" w14:textId="0F06F83C" w:rsidR="00AD625E" w:rsidRDefault="00AD625E" w:rsidP="00AD625E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234D8B">
        <w:rPr>
          <w:rFonts w:ascii="Times New Roman" w:eastAsia="Calibri" w:hAnsi="Times New Roman" w:cs="Times New Roman"/>
          <w:b/>
          <w:sz w:val="24"/>
          <w:szCs w:val="24"/>
        </w:rPr>
        <w:t xml:space="preserve">GLAVA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20</w:t>
      </w:r>
      <w:r w:rsidRPr="00234D8B">
        <w:rPr>
          <w:rFonts w:ascii="Times New Roman" w:eastAsia="Calibri" w:hAnsi="Times New Roman" w:cs="Times New Roman"/>
          <w:b/>
          <w:sz w:val="24"/>
          <w:szCs w:val="24"/>
        </w:rPr>
        <w:t>00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5 PROGRAM DJELAT</w:t>
      </w:r>
      <w:r w:rsidR="00EF1908">
        <w:rPr>
          <w:rFonts w:ascii="Times New Roman" w:eastAsia="Calibri" w:hAnsi="Times New Roman" w:cs="Times New Roman"/>
          <w:b/>
          <w:sz w:val="24"/>
          <w:szCs w:val="24"/>
          <w:lang w:val="hr-HR"/>
        </w:rPr>
        <w:t>NO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STI KULTURE</w:t>
      </w:r>
    </w:p>
    <w:p w14:paraId="35AE21E4" w14:textId="77777777" w:rsidR="000864BA" w:rsidRPr="00815C68" w:rsidRDefault="000864BA" w:rsidP="000864BA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 xml:space="preserve">Program P2000501 </w:t>
      </w:r>
      <w:r w:rsidR="00E01DBC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</w:t>
      </w:r>
      <w:r w:rsidR="00AB4409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romicanje kulture</w:t>
      </w:r>
    </w:p>
    <w:p w14:paraId="7456F035" w14:textId="486CC7F2" w:rsidR="000864BA" w:rsidRDefault="000864BA" w:rsidP="000864B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Ukupno planirana sredstva iznose </w:t>
      </w:r>
      <w:r w:rsidR="00E12C12">
        <w:rPr>
          <w:rFonts w:ascii="Times New Roman" w:eastAsia="Calibri" w:hAnsi="Times New Roman" w:cs="Times New Roman"/>
          <w:sz w:val="24"/>
          <w:szCs w:val="24"/>
          <w:lang w:val="hr-HR"/>
        </w:rPr>
        <w:t>32.870,00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obuhvaćaju:</w:t>
      </w:r>
    </w:p>
    <w:p w14:paraId="464A0CED" w14:textId="77777777" w:rsidR="000864BA" w:rsidRPr="00863E17" w:rsidRDefault="000864BA" w:rsidP="000864BA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Aktivnost A2000</w:t>
      </w:r>
      <w:r w:rsidR="00AB4409"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501</w:t>
      </w: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 xml:space="preserve">01 </w:t>
      </w:r>
      <w:r w:rsidR="004347A2"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Djelatnost kulturno umjetničkih društava</w:t>
      </w:r>
    </w:p>
    <w:p w14:paraId="21DEBAB0" w14:textId="652CB77B" w:rsidR="000864BA" w:rsidRPr="00D03985" w:rsidRDefault="000864BA" w:rsidP="000864B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E12C12">
        <w:rPr>
          <w:rFonts w:ascii="Times New Roman" w:eastAsia="Calibri" w:hAnsi="Times New Roman" w:cs="Times New Roman"/>
          <w:sz w:val="24"/>
          <w:szCs w:val="24"/>
          <w:lang w:val="hr-HR"/>
        </w:rPr>
        <w:t>2.500,00</w:t>
      </w:r>
      <w:r w:rsidR="00DE1CFA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EUR, a odnose se </w:t>
      </w:r>
      <w:r w:rsidR="004347A2">
        <w:rPr>
          <w:rFonts w:ascii="Times New Roman" w:eastAsia="Calibri" w:hAnsi="Times New Roman" w:cs="Times New Roman"/>
          <w:sz w:val="24"/>
          <w:szCs w:val="24"/>
          <w:lang w:val="hr-HR"/>
        </w:rPr>
        <w:t>na donacije kulturno umjetničkim društvima.</w:t>
      </w:r>
    </w:p>
    <w:p w14:paraId="78ACBC90" w14:textId="77777777" w:rsidR="004347A2" w:rsidRPr="00863E17" w:rsidRDefault="004347A2" w:rsidP="004347A2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Aktivnost A200050102 zaštita i očuvanje kulturnih dobara</w:t>
      </w:r>
    </w:p>
    <w:p w14:paraId="15CADD39" w14:textId="3C3DF81A" w:rsidR="004347A2" w:rsidRDefault="004347A2" w:rsidP="004347A2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 </w:t>
      </w:r>
      <w:r w:rsidR="00E12C12">
        <w:rPr>
          <w:rFonts w:ascii="Times New Roman" w:eastAsia="Calibri" w:hAnsi="Times New Roman" w:cs="Times New Roman"/>
          <w:sz w:val="24"/>
          <w:szCs w:val="24"/>
          <w:lang w:val="hr-HR"/>
        </w:rPr>
        <w:t>3.000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odnose se na troškove tekućeg održavanja kulturnih dobara.</w:t>
      </w:r>
    </w:p>
    <w:p w14:paraId="22957F64" w14:textId="77777777" w:rsidR="00532C20" w:rsidRPr="00863E17" w:rsidRDefault="00532C20" w:rsidP="00532C20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Aktivnost A20005010</w:t>
      </w:r>
      <w:r w:rsidR="00AC4909"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3</w:t>
      </w: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 xml:space="preserve"> </w:t>
      </w:r>
      <w:r w:rsidR="00AC4909"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Akcije i manifestacije u kulturi</w:t>
      </w:r>
    </w:p>
    <w:p w14:paraId="5C44F532" w14:textId="10145C1C" w:rsidR="00532C20" w:rsidRPr="00D03985" w:rsidRDefault="00532C20" w:rsidP="00532C20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DE1CFA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300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EUR, a odnose se na </w:t>
      </w:r>
      <w:r w:rsidR="00AC4909">
        <w:rPr>
          <w:rFonts w:ascii="Times New Roman" w:eastAsia="Calibri" w:hAnsi="Times New Roman" w:cs="Times New Roman"/>
          <w:sz w:val="24"/>
          <w:szCs w:val="24"/>
          <w:lang w:val="hr-HR"/>
        </w:rPr>
        <w:t>potpore za akcije i manifestacije u kulturi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5C7F5F25" w14:textId="77777777" w:rsidR="00AC4909" w:rsidRPr="00863E17" w:rsidRDefault="00AC4909" w:rsidP="00AC4909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Kapitalni projekt K200050101 Rekonstrukcija Doma omladine Biskupija IV. faza</w:t>
      </w:r>
    </w:p>
    <w:p w14:paraId="1D72026F" w14:textId="68802CFF" w:rsidR="00AC4909" w:rsidRPr="00D03985" w:rsidRDefault="00E12C12" w:rsidP="00AC4909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lastRenderedPageBreak/>
        <w:t>Ne planiraju se rashodi koji se</w:t>
      </w:r>
      <w:r w:rsidR="00AC490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odnose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na</w:t>
      </w:r>
      <w:r w:rsidR="00AC490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troškove pojačanog održavanja objekta Doma omladine (unutarnje uređenje)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 a koji su planirani izvornim planom.</w:t>
      </w:r>
    </w:p>
    <w:p w14:paraId="39D416B2" w14:textId="77777777" w:rsidR="00AC4909" w:rsidRPr="00863E17" w:rsidRDefault="00AC4909" w:rsidP="00AC4909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Kapitalni projekt K200050102 Sanacija zgrade Omladinskog doma Vrbnik</w:t>
      </w:r>
    </w:p>
    <w:p w14:paraId="18777140" w14:textId="2B0F7F77" w:rsidR="00AC4909" w:rsidRDefault="00AC4909" w:rsidP="00AC4909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Planirani su rashodi u iznosu o</w:t>
      </w:r>
      <w:r w:rsidR="00E12C12">
        <w:rPr>
          <w:rFonts w:ascii="Times New Roman" w:eastAsia="Calibri" w:hAnsi="Times New Roman" w:cs="Times New Roman"/>
          <w:sz w:val="24"/>
          <w:szCs w:val="24"/>
          <w:lang w:val="hr-HR"/>
        </w:rPr>
        <w:t>d 19.070</w:t>
      </w:r>
      <w:r w:rsidR="00953F0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EUR, a odnose se troškove pojačanog održavanja objekta Doma omladine (unutarnje uređenje).</w:t>
      </w:r>
    </w:p>
    <w:p w14:paraId="39405BC6" w14:textId="77777777" w:rsidR="00A904EF" w:rsidRPr="00863E17" w:rsidRDefault="00A904EF" w:rsidP="00A904EF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Aktivnost A200050104 Pomoć za f</w:t>
      </w:r>
      <w:r w:rsidR="00962DC0"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unkcioniranje vjerskih zajednica</w:t>
      </w:r>
    </w:p>
    <w:p w14:paraId="750D8541" w14:textId="00205C20" w:rsidR="00962DC0" w:rsidRPr="00D03985" w:rsidRDefault="00962DC0" w:rsidP="00962DC0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E12C12">
        <w:rPr>
          <w:rFonts w:ascii="Times New Roman" w:eastAsia="Calibri" w:hAnsi="Times New Roman" w:cs="Times New Roman"/>
          <w:sz w:val="24"/>
          <w:szCs w:val="24"/>
          <w:lang w:val="hr-HR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.000</w:t>
      </w:r>
      <w:r w:rsidR="00DE1CFA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EUR, a odnose se na pomoć</w:t>
      </w:r>
      <w:r w:rsidR="00973B4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vjerskim zajednicama.</w:t>
      </w:r>
    </w:p>
    <w:p w14:paraId="22BE1603" w14:textId="77777777" w:rsidR="008854CB" w:rsidRPr="00234D8B" w:rsidRDefault="008854CB" w:rsidP="008854C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0E69">
        <w:rPr>
          <w:rFonts w:ascii="Times New Roman" w:eastAsia="Calibri" w:hAnsi="Times New Roman" w:cs="Times New Roman"/>
          <w:b/>
          <w:sz w:val="24"/>
          <w:szCs w:val="24"/>
        </w:rPr>
        <w:t>Opći</w:t>
      </w:r>
      <w:proofErr w:type="spellEnd"/>
      <w:r w:rsidRPr="004B0E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0E69">
        <w:rPr>
          <w:rFonts w:ascii="Times New Roman" w:eastAsia="Calibri" w:hAnsi="Times New Roman" w:cs="Times New Roman"/>
          <w:b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poticanje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rada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kulturnih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udruga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5F2D41" w14:textId="77777777" w:rsidR="008854CB" w:rsidRPr="00234D8B" w:rsidRDefault="008854CB" w:rsidP="008854C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Pokazatelji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uspješnosti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udruga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održanih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kulturnih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manifestacija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članova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udruga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zadovoljnih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građ</w:t>
      </w:r>
      <w:r>
        <w:rPr>
          <w:rFonts w:ascii="Times New Roman" w:eastAsia="Calibri" w:hAnsi="Times New Roman" w:cs="Times New Roman"/>
          <w:sz w:val="24"/>
          <w:szCs w:val="24"/>
        </w:rPr>
        <w:t>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kulturnim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manifestacijama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581158" w14:textId="77777777" w:rsidR="008854CB" w:rsidRDefault="008854CB" w:rsidP="008854C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Zakonska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kulturnim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vijećima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financiranju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javnih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potreba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kulturi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>arodne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novine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AF19E6">
        <w:t xml:space="preserve"> </w:t>
      </w:r>
      <w:hyperlink r:id="rId27" w:history="1">
        <w:r>
          <w:rPr>
            <w:rStyle w:val="Hiperveza"/>
          </w:rPr>
          <w:t>83/22</w:t>
        </w:r>
      </w:hyperlink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Uredba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kriterijima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mjerilima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postupcima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financiranja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ugovaranja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projekata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interesa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opće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dobro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koje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provode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udruge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4D8B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>arodne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novine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br.26/15</w:t>
      </w:r>
      <w:r>
        <w:rPr>
          <w:rFonts w:ascii="Times New Roman" w:eastAsia="Calibri" w:hAnsi="Times New Roman" w:cs="Times New Roman"/>
          <w:sz w:val="24"/>
          <w:szCs w:val="24"/>
        </w:rPr>
        <w:t>, 37/21</w:t>
      </w:r>
      <w:r w:rsidRPr="00234D8B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9E4B31" w14:textId="77777777" w:rsidR="00E01DBC" w:rsidRDefault="00E01DBC" w:rsidP="00E01DBC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234D8B">
        <w:rPr>
          <w:rFonts w:ascii="Times New Roman" w:eastAsia="Calibri" w:hAnsi="Times New Roman" w:cs="Times New Roman"/>
          <w:b/>
          <w:sz w:val="24"/>
          <w:szCs w:val="24"/>
        </w:rPr>
        <w:t xml:space="preserve">GLAVA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20</w:t>
      </w:r>
      <w:r w:rsidRPr="00234D8B">
        <w:rPr>
          <w:rFonts w:ascii="Times New Roman" w:eastAsia="Calibri" w:hAnsi="Times New Roman" w:cs="Times New Roman"/>
          <w:b/>
          <w:sz w:val="24"/>
          <w:szCs w:val="24"/>
        </w:rPr>
        <w:t>00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6 PROGRAMSKA DJELATNOST SPORTA</w:t>
      </w:r>
    </w:p>
    <w:p w14:paraId="4FB751C5" w14:textId="77777777" w:rsidR="00E01DBC" w:rsidRPr="00815C68" w:rsidRDefault="00E01DBC" w:rsidP="00E01DBC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 xml:space="preserve">Program P2000601 </w:t>
      </w:r>
      <w:r w:rsidR="005A271C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Organizacija, rekreacija i sportske aktivnosti</w:t>
      </w:r>
    </w:p>
    <w:p w14:paraId="46C8CA88" w14:textId="6F568BFD" w:rsidR="00E01DBC" w:rsidRDefault="00E01DBC" w:rsidP="00E01DBC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Ukupno planirana sredstva iznose </w:t>
      </w:r>
      <w:r w:rsidR="0059796C">
        <w:rPr>
          <w:rFonts w:ascii="Times New Roman" w:eastAsia="Calibri" w:hAnsi="Times New Roman" w:cs="Times New Roman"/>
          <w:sz w:val="24"/>
          <w:szCs w:val="24"/>
          <w:lang w:val="hr-HR"/>
        </w:rPr>
        <w:t>69.000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obuhvaćaju:</w:t>
      </w:r>
    </w:p>
    <w:p w14:paraId="200EA6B0" w14:textId="77777777" w:rsidR="00E01DBC" w:rsidRPr="00863E17" w:rsidRDefault="00E01DBC" w:rsidP="00E01DBC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Aktivnost A2000</w:t>
      </w:r>
      <w:r w:rsidR="005A271C"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6</w:t>
      </w: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 xml:space="preserve">0101 </w:t>
      </w:r>
      <w:r w:rsidR="00130D8C"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Osnovna djelatnost sportskih udruga</w:t>
      </w:r>
    </w:p>
    <w:p w14:paraId="6D1D7B43" w14:textId="0629EFD6" w:rsidR="00E01DBC" w:rsidRPr="00D03985" w:rsidRDefault="00E01DBC" w:rsidP="00E01DBC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59796C">
        <w:rPr>
          <w:rFonts w:ascii="Times New Roman" w:eastAsia="Calibri" w:hAnsi="Times New Roman" w:cs="Times New Roman"/>
          <w:sz w:val="24"/>
          <w:szCs w:val="24"/>
          <w:lang w:val="hr-HR"/>
        </w:rPr>
        <w:t>4.000</w:t>
      </w:r>
      <w:r w:rsidR="00130D8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EUR, a odnose se na donacije </w:t>
      </w:r>
      <w:r w:rsidR="00130D8C">
        <w:rPr>
          <w:rFonts w:ascii="Times New Roman" w:eastAsia="Calibri" w:hAnsi="Times New Roman" w:cs="Times New Roman"/>
          <w:sz w:val="24"/>
          <w:szCs w:val="24"/>
          <w:lang w:val="hr-HR"/>
        </w:rPr>
        <w:t>sportskim udrugama.</w:t>
      </w:r>
    </w:p>
    <w:p w14:paraId="1F0EA491" w14:textId="22104C01" w:rsidR="006D22B5" w:rsidRPr="00863E17" w:rsidRDefault="006D22B5" w:rsidP="006D22B5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Kapitalni projekt K20006010</w:t>
      </w:r>
      <w:r w:rsidR="0059796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2</w:t>
      </w: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 xml:space="preserve"> </w:t>
      </w:r>
      <w:r w:rsidR="0059796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Pojačano održavanje sportske</w:t>
      </w: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 xml:space="preserve"> dvorane</w:t>
      </w:r>
      <w:r w:rsidR="00C13378"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 xml:space="preserve"> </w:t>
      </w:r>
      <w:r w:rsidR="00A43804"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 xml:space="preserve">Zvjerinac </w:t>
      </w:r>
      <w:r w:rsidR="00C13378"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- III. faza</w:t>
      </w:r>
    </w:p>
    <w:p w14:paraId="0FCBFF75" w14:textId="16D6C284" w:rsidR="006D22B5" w:rsidRDefault="006D22B5" w:rsidP="006D22B5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59796C">
        <w:rPr>
          <w:rFonts w:ascii="Times New Roman" w:eastAsia="Calibri" w:hAnsi="Times New Roman" w:cs="Times New Roman"/>
          <w:sz w:val="24"/>
          <w:szCs w:val="24"/>
          <w:lang w:val="hr-HR"/>
        </w:rPr>
        <w:t>65</w:t>
      </w:r>
      <w:r w:rsidR="00A43804">
        <w:rPr>
          <w:rFonts w:ascii="Times New Roman" w:eastAsia="Calibri" w:hAnsi="Times New Roman" w:cs="Times New Roman"/>
          <w:sz w:val="24"/>
          <w:szCs w:val="24"/>
          <w:lang w:val="hr-HR"/>
        </w:rPr>
        <w:t>.000</w:t>
      </w:r>
      <w:r w:rsidR="00C1337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EUR, a odnose se troškove pojačanog održavanja objekta</w:t>
      </w:r>
      <w:r w:rsidR="00C1337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sportske dvorane „Kosovo</w:t>
      </w:r>
      <w:r w:rsidR="00A43804">
        <w:rPr>
          <w:rFonts w:ascii="Times New Roman" w:eastAsia="Calibri" w:hAnsi="Times New Roman" w:cs="Times New Roman"/>
          <w:sz w:val="24"/>
          <w:szCs w:val="24"/>
          <w:lang w:val="hr-HR"/>
        </w:rPr>
        <w:t>-Zvjerinac</w:t>
      </w:r>
      <w:r w:rsidR="00C13378">
        <w:rPr>
          <w:rFonts w:ascii="Times New Roman" w:eastAsia="Calibri" w:hAnsi="Times New Roman" w:cs="Times New Roman"/>
          <w:sz w:val="24"/>
          <w:szCs w:val="24"/>
          <w:lang w:val="hr-HR"/>
        </w:rPr>
        <w:t>“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(unutarnje uređenje).</w:t>
      </w:r>
    </w:p>
    <w:p w14:paraId="2013E87F" w14:textId="77777777" w:rsidR="00B24C3A" w:rsidRPr="00234D8B" w:rsidRDefault="00B24C3A" w:rsidP="00B24C3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0E69">
        <w:rPr>
          <w:rFonts w:ascii="Times New Roman" w:eastAsia="Calibri" w:hAnsi="Times New Roman" w:cs="Times New Roman"/>
          <w:b/>
          <w:sz w:val="24"/>
          <w:szCs w:val="24"/>
        </w:rPr>
        <w:t>Opći</w:t>
      </w:r>
      <w:proofErr w:type="spellEnd"/>
      <w:r w:rsidRPr="004B0E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0E69">
        <w:rPr>
          <w:rFonts w:ascii="Times New Roman" w:eastAsia="Calibri" w:hAnsi="Times New Roman" w:cs="Times New Roman"/>
          <w:b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poticanje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amaterskog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sporta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sportskih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manifestacija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CB246F" w14:textId="77777777" w:rsidR="00B24C3A" w:rsidRPr="00234D8B" w:rsidRDefault="00B24C3A" w:rsidP="00B24C3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Posebni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program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obuhvaća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tekuće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donacije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sportskim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udrugama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području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općine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417710" w14:textId="77777777" w:rsidR="00B24C3A" w:rsidRPr="00234D8B" w:rsidRDefault="00B24C3A" w:rsidP="00B24C3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lastRenderedPageBreak/>
        <w:t>Pokazatelji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uspješnosti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sportskih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udruga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građana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uključeni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rad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tih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udruga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realiziranih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održanih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sportskih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natjecanja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817841" w14:textId="77777777" w:rsidR="00B24C3A" w:rsidRDefault="00B24C3A" w:rsidP="00B24C3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Zakonska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234D8B">
        <w:rPr>
          <w:rFonts w:ascii="Times New Roman" w:eastAsia="Calibri" w:hAnsi="Times New Roman" w:cs="Times New Roman"/>
          <w:sz w:val="24"/>
          <w:szCs w:val="24"/>
        </w:rPr>
        <w:t>portu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>arodne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novine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234D8B">
        <w:rPr>
          <w:rFonts w:ascii="Times New Roman" w:eastAsia="Calibri" w:hAnsi="Times New Roman" w:cs="Times New Roman"/>
          <w:sz w:val="24"/>
          <w:szCs w:val="24"/>
        </w:rPr>
        <w:t>.</w:t>
      </w:r>
      <w:r w:rsidRPr="00AF19E6">
        <w:t xml:space="preserve"> </w:t>
      </w:r>
      <w:hyperlink r:id="rId28" w:tgtFrame="_blank" w:history="1">
        <w:r>
          <w:rPr>
            <w:rStyle w:val="Hiperveza"/>
          </w:rPr>
          <w:t>71/06</w:t>
        </w:r>
      </w:hyperlink>
      <w:r>
        <w:t xml:space="preserve">, </w:t>
      </w:r>
      <w:hyperlink r:id="rId29" w:tgtFrame="_blank" w:history="1">
        <w:r>
          <w:rPr>
            <w:rStyle w:val="Hiperveza"/>
          </w:rPr>
          <w:t>150/08</w:t>
        </w:r>
      </w:hyperlink>
      <w:r>
        <w:t xml:space="preserve">, </w:t>
      </w:r>
      <w:hyperlink r:id="rId30" w:tgtFrame="_blank" w:history="1">
        <w:r>
          <w:rPr>
            <w:rStyle w:val="Hiperveza"/>
          </w:rPr>
          <w:t>124/10</w:t>
        </w:r>
      </w:hyperlink>
      <w:r>
        <w:t xml:space="preserve">, </w:t>
      </w:r>
      <w:hyperlink r:id="rId31" w:tgtFrame="_blank" w:history="1">
        <w:r>
          <w:rPr>
            <w:rStyle w:val="Hiperveza"/>
          </w:rPr>
          <w:t>124/11</w:t>
        </w:r>
      </w:hyperlink>
      <w:r>
        <w:t xml:space="preserve">, </w:t>
      </w:r>
      <w:hyperlink r:id="rId32" w:tgtFrame="_blank" w:history="1">
        <w:r>
          <w:rPr>
            <w:rStyle w:val="Hiperveza"/>
          </w:rPr>
          <w:t>86/12</w:t>
        </w:r>
      </w:hyperlink>
      <w:r>
        <w:t xml:space="preserve">, </w:t>
      </w:r>
      <w:hyperlink r:id="rId33" w:tgtFrame="_blank" w:history="1">
        <w:r>
          <w:rPr>
            <w:rStyle w:val="Hiperveza"/>
          </w:rPr>
          <w:t>94/13</w:t>
        </w:r>
      </w:hyperlink>
      <w:r>
        <w:t>,</w:t>
      </w:r>
      <w:hyperlink r:id="rId34" w:tgtFrame="_blank" w:history="1">
        <w:r>
          <w:rPr>
            <w:rStyle w:val="Hiperveza"/>
          </w:rPr>
          <w:t xml:space="preserve"> 85/15</w:t>
        </w:r>
      </w:hyperlink>
      <w:r>
        <w:t xml:space="preserve">, </w:t>
      </w:r>
      <w:hyperlink r:id="rId35" w:tgtFrame="_blank" w:history="1">
        <w:r>
          <w:rPr>
            <w:rStyle w:val="Hiperveza"/>
          </w:rPr>
          <w:t>19/16</w:t>
        </w:r>
      </w:hyperlink>
      <w:r>
        <w:t xml:space="preserve">, </w:t>
      </w:r>
      <w:hyperlink r:id="rId36" w:tgtFrame="_blank" w:history="1">
        <w:r>
          <w:rPr>
            <w:rStyle w:val="Hiperveza"/>
          </w:rPr>
          <w:t>98/19</w:t>
        </w:r>
      </w:hyperlink>
      <w:r>
        <w:t xml:space="preserve">, </w:t>
      </w:r>
      <w:hyperlink r:id="rId37" w:history="1">
        <w:r>
          <w:rPr>
            <w:rStyle w:val="Hiperveza"/>
          </w:rPr>
          <w:t>47/20</w:t>
        </w:r>
      </w:hyperlink>
      <w:r>
        <w:t xml:space="preserve">, </w:t>
      </w:r>
      <w:hyperlink r:id="rId38" w:history="1">
        <w:r>
          <w:rPr>
            <w:rStyle w:val="Hiperveza"/>
          </w:rPr>
          <w:t>77/20</w:t>
        </w:r>
      </w:hyperlink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Uredba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kriterijima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mjerilima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postupcima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financiranja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ugovaranja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interesa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opće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dobro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provode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udruge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EF2E7A" w14:textId="77777777" w:rsidR="00B224E8" w:rsidRDefault="00B224E8" w:rsidP="00B224E8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234D8B">
        <w:rPr>
          <w:rFonts w:ascii="Times New Roman" w:eastAsia="Calibri" w:hAnsi="Times New Roman" w:cs="Times New Roman"/>
          <w:b/>
          <w:sz w:val="24"/>
          <w:szCs w:val="24"/>
        </w:rPr>
        <w:t xml:space="preserve">GLAVA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20</w:t>
      </w:r>
      <w:r w:rsidRPr="00234D8B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="00DE6C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7 PROGRAMSKA DJELATNOST SOCIJALNE SKRBI</w:t>
      </w:r>
    </w:p>
    <w:p w14:paraId="5BD6E87E" w14:textId="77777777" w:rsidR="00DE6CAD" w:rsidRPr="00815C68" w:rsidRDefault="00DE6CAD" w:rsidP="00DE6CA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Program P2000701 Socijalna skrb</w:t>
      </w:r>
    </w:p>
    <w:p w14:paraId="5EA21272" w14:textId="1E239182" w:rsidR="00DE6CAD" w:rsidRDefault="00DE6CAD" w:rsidP="00DE6CA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Ukupno planirana sredstva iznose</w:t>
      </w:r>
      <w:r w:rsidR="00EE6F0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093172">
        <w:rPr>
          <w:rFonts w:ascii="Times New Roman" w:eastAsia="Calibri" w:hAnsi="Times New Roman" w:cs="Times New Roman"/>
          <w:sz w:val="24"/>
          <w:szCs w:val="24"/>
          <w:lang w:val="hr-HR"/>
        </w:rPr>
        <w:t>16.436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obuhvaćaju:</w:t>
      </w:r>
    </w:p>
    <w:p w14:paraId="0AAA961B" w14:textId="77777777" w:rsidR="00DE6CAD" w:rsidRPr="00863E17" w:rsidRDefault="00DE6CAD" w:rsidP="00DE6CAD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Aktivnost A200070101 Jednokratna naknada</w:t>
      </w:r>
    </w:p>
    <w:p w14:paraId="4D4D327F" w14:textId="25BB1767" w:rsidR="00DE6CAD" w:rsidRDefault="00DE6CAD" w:rsidP="00DE6CA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093172">
        <w:rPr>
          <w:rFonts w:ascii="Times New Roman" w:eastAsia="Calibri" w:hAnsi="Times New Roman" w:cs="Times New Roman"/>
          <w:sz w:val="24"/>
          <w:szCs w:val="24"/>
          <w:lang w:val="hr-HR"/>
        </w:rPr>
        <w:t>16.436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odnose se </w:t>
      </w:r>
      <w:r w:rsidR="00EE6F05">
        <w:rPr>
          <w:rFonts w:ascii="Times New Roman" w:eastAsia="Calibri" w:hAnsi="Times New Roman" w:cs="Times New Roman"/>
          <w:sz w:val="24"/>
          <w:szCs w:val="24"/>
          <w:lang w:val="hr-HR"/>
        </w:rPr>
        <w:t>na pomoć</w:t>
      </w:r>
      <w:r w:rsidR="00EE6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E6F05" w:rsidRPr="00234D8B">
        <w:rPr>
          <w:rFonts w:ascii="Times New Roman" w:eastAsia="Calibri" w:hAnsi="Times New Roman" w:cs="Times New Roman"/>
          <w:sz w:val="24"/>
          <w:szCs w:val="24"/>
        </w:rPr>
        <w:t>socijalno</w:t>
      </w:r>
      <w:proofErr w:type="spellEnd"/>
      <w:r w:rsidR="00EE6F05"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E6F05" w:rsidRPr="00234D8B">
        <w:rPr>
          <w:rFonts w:ascii="Times New Roman" w:eastAsia="Calibri" w:hAnsi="Times New Roman" w:cs="Times New Roman"/>
          <w:sz w:val="24"/>
          <w:szCs w:val="24"/>
        </w:rPr>
        <w:t>ugroženim</w:t>
      </w:r>
      <w:proofErr w:type="spellEnd"/>
      <w:r w:rsidR="00EE6F05"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E6F05" w:rsidRPr="00234D8B">
        <w:rPr>
          <w:rFonts w:ascii="Times New Roman" w:eastAsia="Calibri" w:hAnsi="Times New Roman" w:cs="Times New Roman"/>
          <w:sz w:val="24"/>
          <w:szCs w:val="24"/>
        </w:rPr>
        <w:t>obiteljima</w:t>
      </w:r>
      <w:proofErr w:type="spellEnd"/>
      <w:r w:rsidR="00EE6F05"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="00EE6F05" w:rsidRPr="00234D8B">
        <w:rPr>
          <w:rFonts w:ascii="Times New Roman" w:eastAsia="Calibri" w:hAnsi="Times New Roman" w:cs="Times New Roman"/>
          <w:sz w:val="24"/>
          <w:szCs w:val="24"/>
        </w:rPr>
        <w:t>pojedincima</w:t>
      </w:r>
      <w:proofErr w:type="spellEnd"/>
      <w:r w:rsidR="00EE6F05"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E6F05" w:rsidRPr="00234D8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="00EE6F05"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E6F05" w:rsidRPr="00234D8B">
        <w:rPr>
          <w:rFonts w:ascii="Times New Roman" w:eastAsia="Calibri" w:hAnsi="Times New Roman" w:cs="Times New Roman"/>
          <w:sz w:val="24"/>
          <w:szCs w:val="24"/>
        </w:rPr>
        <w:t>osnovu</w:t>
      </w:r>
      <w:proofErr w:type="spellEnd"/>
      <w:r w:rsidR="00EE6F05"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E6F05" w:rsidRPr="00234D8B">
        <w:rPr>
          <w:rFonts w:ascii="Times New Roman" w:eastAsia="Calibri" w:hAnsi="Times New Roman" w:cs="Times New Roman"/>
          <w:sz w:val="24"/>
          <w:szCs w:val="24"/>
        </w:rPr>
        <w:t>pojedinačnih</w:t>
      </w:r>
      <w:proofErr w:type="spellEnd"/>
      <w:r w:rsidR="00EE6F05"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E6F05" w:rsidRPr="00234D8B">
        <w:rPr>
          <w:rFonts w:ascii="Times New Roman" w:eastAsia="Calibri" w:hAnsi="Times New Roman" w:cs="Times New Roman"/>
          <w:sz w:val="24"/>
          <w:szCs w:val="24"/>
        </w:rPr>
        <w:t>zahtjeva</w:t>
      </w:r>
      <w:proofErr w:type="spellEnd"/>
      <w:r w:rsidR="00EE6F05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2596FDD1" w14:textId="77777777" w:rsidR="00F56672" w:rsidRPr="00234D8B" w:rsidRDefault="00F56672" w:rsidP="00F5667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0E69">
        <w:rPr>
          <w:rFonts w:ascii="Times New Roman" w:eastAsia="Calibri" w:hAnsi="Times New Roman" w:cs="Times New Roman"/>
          <w:b/>
          <w:sz w:val="24"/>
          <w:szCs w:val="24"/>
        </w:rPr>
        <w:t>Opći</w:t>
      </w:r>
      <w:proofErr w:type="spellEnd"/>
      <w:r w:rsidRPr="004B0E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0E69">
        <w:rPr>
          <w:rFonts w:ascii="Times New Roman" w:eastAsia="Calibri" w:hAnsi="Times New Roman" w:cs="Times New Roman"/>
          <w:b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pomoć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socijalno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ugroženim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kategorijama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stanovništva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93FFF0" w14:textId="77777777" w:rsidR="00F56672" w:rsidRDefault="00F56672" w:rsidP="00F5667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Posebni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zadovoljiti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svaki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vid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socijalne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pomoć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osnovu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donesenih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kriterija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dodjeli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osnovu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CE58D4" w14:textId="77777777" w:rsidR="00F56672" w:rsidRPr="00234D8B" w:rsidRDefault="00F56672" w:rsidP="00F5667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Pokazatelji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uspješnosti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kvaliteta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provedenih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aktivnosti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F7AB10" w14:textId="745F63FE" w:rsidR="00F56672" w:rsidRPr="00EE6F05" w:rsidRDefault="00F56672" w:rsidP="00DE6CA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Zakonska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socijalnoj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skrbi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Narodne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novine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br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>:</w:t>
      </w:r>
      <w:r w:rsidRPr="000A21C9">
        <w:t xml:space="preserve"> </w:t>
      </w:r>
      <w:hyperlink r:id="rId39" w:history="1">
        <w:r w:rsidRPr="000A21C9">
          <w:rPr>
            <w:color w:val="0000FF"/>
            <w:u w:val="single"/>
          </w:rPr>
          <w:t>18/</w:t>
        </w:r>
      </w:hyperlink>
      <w:r w:rsidRPr="000A21C9">
        <w:rPr>
          <w:color w:val="0000FF"/>
          <w:u w:val="single"/>
        </w:rPr>
        <w:t>22</w:t>
      </w:r>
      <w:r w:rsidRPr="000A21C9">
        <w:t xml:space="preserve">, </w:t>
      </w:r>
      <w:hyperlink r:id="rId40" w:history="1">
        <w:r w:rsidRPr="000A21C9">
          <w:rPr>
            <w:color w:val="0000FF"/>
            <w:u w:val="single"/>
          </w:rPr>
          <w:t>46/22</w:t>
        </w:r>
      </w:hyperlink>
      <w:r w:rsidRPr="000A21C9">
        <w:t xml:space="preserve">, </w:t>
      </w:r>
      <w:hyperlink r:id="rId41" w:tgtFrame="_blank" w:history="1">
        <w:r w:rsidRPr="000A21C9">
          <w:rPr>
            <w:color w:val="0000FF"/>
            <w:u w:val="single"/>
          </w:rPr>
          <w:t>119/</w:t>
        </w:r>
      </w:hyperlink>
      <w:r w:rsidRPr="000A21C9">
        <w:rPr>
          <w:color w:val="0000FF"/>
          <w:u w:val="single"/>
        </w:rPr>
        <w:t>22</w:t>
      </w:r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="007E192D" w:rsidRPr="00234D8B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="007E192D" w:rsidRPr="00234D8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7E192D" w:rsidRPr="00234D8B">
        <w:rPr>
          <w:rFonts w:ascii="Times New Roman" w:eastAsia="Calibri" w:hAnsi="Times New Roman" w:cs="Times New Roman"/>
          <w:sz w:val="24"/>
          <w:szCs w:val="24"/>
        </w:rPr>
        <w:t>lokalnoj</w:t>
      </w:r>
      <w:proofErr w:type="spellEnd"/>
      <w:r w:rsidR="007E192D"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="007E192D" w:rsidRPr="00234D8B">
        <w:rPr>
          <w:rFonts w:ascii="Times New Roman" w:eastAsia="Calibri" w:hAnsi="Times New Roman" w:cs="Times New Roman"/>
          <w:sz w:val="24"/>
          <w:szCs w:val="24"/>
        </w:rPr>
        <w:t>područnoj</w:t>
      </w:r>
      <w:proofErr w:type="spellEnd"/>
      <w:r w:rsidR="007E192D" w:rsidRPr="00234D8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7E192D" w:rsidRPr="00234D8B">
        <w:rPr>
          <w:rFonts w:ascii="Times New Roman" w:eastAsia="Calibri" w:hAnsi="Times New Roman" w:cs="Times New Roman"/>
          <w:sz w:val="24"/>
          <w:szCs w:val="24"/>
        </w:rPr>
        <w:t>regionalnoj</w:t>
      </w:r>
      <w:proofErr w:type="spellEnd"/>
      <w:r w:rsidR="007E192D" w:rsidRPr="00234D8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7E192D" w:rsidRPr="00234D8B">
        <w:rPr>
          <w:rFonts w:ascii="Times New Roman" w:eastAsia="Calibri" w:hAnsi="Times New Roman" w:cs="Times New Roman"/>
          <w:sz w:val="24"/>
          <w:szCs w:val="24"/>
        </w:rPr>
        <w:t>samoupravi</w:t>
      </w:r>
      <w:proofErr w:type="spellEnd"/>
      <w:r w:rsidR="007E192D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416A3E22" w14:textId="09D144CA" w:rsidR="00EE6F05" w:rsidRPr="00815C68" w:rsidRDefault="00EE6F05" w:rsidP="00EE6F0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 xml:space="preserve">Program P2000702 </w:t>
      </w:r>
      <w:r w:rsidR="00A43804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Poticajne mjere demografske obnove</w:t>
      </w:r>
    </w:p>
    <w:p w14:paraId="23DE7678" w14:textId="1E73BDC6" w:rsidR="00EE6F05" w:rsidRDefault="00EE6F05" w:rsidP="00EE6F05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Ukupno planirana sredstva iznose </w:t>
      </w:r>
      <w:r w:rsidR="00093172">
        <w:rPr>
          <w:rFonts w:ascii="Times New Roman" w:eastAsia="Calibri" w:hAnsi="Times New Roman" w:cs="Times New Roman"/>
          <w:sz w:val="24"/>
          <w:szCs w:val="24"/>
          <w:lang w:val="hr-HR"/>
        </w:rPr>
        <w:t>5.000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obuhvaćaju:</w:t>
      </w:r>
    </w:p>
    <w:p w14:paraId="2873A473" w14:textId="77777777" w:rsidR="00EE6F05" w:rsidRPr="00863E17" w:rsidRDefault="00EE6F05" w:rsidP="00EE6F05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Aktivnost A200070201 Potpore za novorođeno dijete</w:t>
      </w:r>
    </w:p>
    <w:p w14:paraId="777894DC" w14:textId="28D41B93" w:rsidR="00EE6F05" w:rsidRPr="00EE6F05" w:rsidRDefault="00EE6F05" w:rsidP="00EE6F05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093172">
        <w:rPr>
          <w:rFonts w:ascii="Times New Roman" w:eastAsia="Calibri" w:hAnsi="Times New Roman" w:cs="Times New Roman"/>
          <w:sz w:val="24"/>
          <w:szCs w:val="24"/>
          <w:lang w:val="hr-HR"/>
        </w:rPr>
        <w:t>5.000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odnose se na </w:t>
      </w:r>
      <w:r w:rsidR="007E192D">
        <w:rPr>
          <w:rFonts w:ascii="Times New Roman" w:eastAsia="Calibri" w:hAnsi="Times New Roman" w:cs="Times New Roman"/>
          <w:sz w:val="24"/>
          <w:szCs w:val="24"/>
          <w:lang w:val="hr-HR"/>
        </w:rPr>
        <w:t>naknadu za novorođenčad.</w:t>
      </w:r>
    </w:p>
    <w:p w14:paraId="67F3A7E4" w14:textId="77777777" w:rsidR="00AE302D" w:rsidRPr="00AE302D" w:rsidRDefault="00AE302D" w:rsidP="00AE302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4B0E69">
        <w:rPr>
          <w:rFonts w:ascii="Times New Roman" w:eastAsia="Calibri" w:hAnsi="Times New Roman" w:cs="Times New Roman"/>
          <w:b/>
          <w:sz w:val="24"/>
          <w:szCs w:val="24"/>
        </w:rPr>
        <w:t>Opći</w:t>
      </w:r>
      <w:proofErr w:type="spellEnd"/>
      <w:r w:rsidRPr="004B0E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0E69">
        <w:rPr>
          <w:rFonts w:ascii="Times New Roman" w:eastAsia="Calibri" w:hAnsi="Times New Roman" w:cs="Times New Roman"/>
          <w:b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demografska obnova</w:t>
      </w:r>
    </w:p>
    <w:p w14:paraId="097CCC4B" w14:textId="77777777" w:rsidR="00AE302D" w:rsidRPr="00AE302D" w:rsidRDefault="00AE302D" w:rsidP="00AE302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Posebni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naknada za svako novorođeno dijete s prebivalištem na području Općine Biskupija.</w:t>
      </w:r>
    </w:p>
    <w:p w14:paraId="13B61365" w14:textId="77777777" w:rsidR="00AE302D" w:rsidRPr="00AE302D" w:rsidRDefault="00AE302D" w:rsidP="00AE302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Pokazatelji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uspješnosti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novorođene djece.</w:t>
      </w:r>
    </w:p>
    <w:p w14:paraId="4B12BB5E" w14:textId="77777777" w:rsidR="00AE302D" w:rsidRPr="007E192D" w:rsidRDefault="00AE302D" w:rsidP="00AE302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lastRenderedPageBreak/>
        <w:t>Zakonska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socijalnoj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skrbi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Narodne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novine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br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>:</w:t>
      </w:r>
      <w:r w:rsidRPr="000A21C9">
        <w:t xml:space="preserve"> </w:t>
      </w:r>
      <w:hyperlink r:id="rId42" w:history="1">
        <w:r w:rsidRPr="000A21C9">
          <w:rPr>
            <w:color w:val="0000FF"/>
            <w:u w:val="single"/>
          </w:rPr>
          <w:t>18/</w:t>
        </w:r>
      </w:hyperlink>
      <w:r w:rsidRPr="000A21C9">
        <w:rPr>
          <w:color w:val="0000FF"/>
          <w:u w:val="single"/>
        </w:rPr>
        <w:t>22</w:t>
      </w:r>
      <w:r w:rsidRPr="000A21C9">
        <w:t xml:space="preserve">, </w:t>
      </w:r>
      <w:hyperlink r:id="rId43" w:history="1">
        <w:r w:rsidRPr="000A21C9">
          <w:rPr>
            <w:color w:val="0000FF"/>
            <w:u w:val="single"/>
          </w:rPr>
          <w:t>46/22</w:t>
        </w:r>
      </w:hyperlink>
      <w:r w:rsidRPr="000A21C9">
        <w:t xml:space="preserve">, </w:t>
      </w:r>
      <w:hyperlink r:id="rId44" w:tgtFrame="_blank" w:history="1">
        <w:r w:rsidRPr="000A21C9">
          <w:rPr>
            <w:color w:val="0000FF"/>
            <w:u w:val="single"/>
          </w:rPr>
          <w:t>119/</w:t>
        </w:r>
      </w:hyperlink>
      <w:r w:rsidRPr="000A21C9">
        <w:rPr>
          <w:color w:val="0000FF"/>
          <w:u w:val="single"/>
        </w:rPr>
        <w:t>22</w:t>
      </w:r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lokalnoj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područnoj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regionalnoj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samoupravi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hr-HR"/>
        </w:rPr>
        <w:t>. Odluka o naknadi za novorođenu djecu.</w:t>
      </w:r>
    </w:p>
    <w:p w14:paraId="28AAEF66" w14:textId="4EA0DBD3" w:rsidR="00AE302D" w:rsidRPr="00815C68" w:rsidRDefault="00AE302D" w:rsidP="00AE302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Program P2000703 Humanitarna skrb</w:t>
      </w:r>
      <w:r w:rsidR="00093172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 xml:space="preserve"> kroz udruge</w:t>
      </w:r>
    </w:p>
    <w:p w14:paraId="40AEE543" w14:textId="4D8ACA50" w:rsidR="00AE302D" w:rsidRDefault="00AE302D" w:rsidP="00AE302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Ukupno planirana sredstva iznose </w:t>
      </w:r>
      <w:r w:rsidR="00093172">
        <w:rPr>
          <w:rFonts w:ascii="Times New Roman" w:eastAsia="Calibri" w:hAnsi="Times New Roman" w:cs="Times New Roman"/>
          <w:sz w:val="24"/>
          <w:szCs w:val="24"/>
          <w:lang w:val="hr-HR"/>
        </w:rPr>
        <w:t>1.000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obuhvaćaju:</w:t>
      </w:r>
    </w:p>
    <w:p w14:paraId="109E0094" w14:textId="77777777" w:rsidR="00AE302D" w:rsidRPr="00863E17" w:rsidRDefault="00AE302D" w:rsidP="00AE302D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</w:pPr>
      <w:r w:rsidRPr="00863E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hr-HR"/>
        </w:rPr>
        <w:t>Aktivnost A200070301 Humanitarna djelatnost Crvenog križa i ostalih humanitarnih organizacija.</w:t>
      </w:r>
    </w:p>
    <w:p w14:paraId="1888DAF3" w14:textId="7E760D6F" w:rsidR="00AE302D" w:rsidRPr="00AE302D" w:rsidRDefault="00AE302D" w:rsidP="00AE302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093172">
        <w:rPr>
          <w:rFonts w:ascii="Times New Roman" w:eastAsia="Calibri" w:hAnsi="Times New Roman" w:cs="Times New Roman"/>
          <w:sz w:val="24"/>
          <w:szCs w:val="24"/>
          <w:lang w:val="hr-HR"/>
        </w:rPr>
        <w:t>1.000</w:t>
      </w:r>
      <w:bookmarkStart w:id="11" w:name="_GoBack"/>
      <w:bookmarkEnd w:id="11"/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odnose se na financiranje djelatnosti Crvenog križa.</w:t>
      </w:r>
    </w:p>
    <w:p w14:paraId="5544640F" w14:textId="77777777" w:rsidR="00AE302D" w:rsidRPr="00234D8B" w:rsidRDefault="00AE302D" w:rsidP="00AE302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0E69">
        <w:rPr>
          <w:rFonts w:ascii="Times New Roman" w:eastAsia="Calibri" w:hAnsi="Times New Roman" w:cs="Times New Roman"/>
          <w:b/>
          <w:sz w:val="24"/>
          <w:szCs w:val="24"/>
        </w:rPr>
        <w:t>Opći</w:t>
      </w:r>
      <w:proofErr w:type="spellEnd"/>
      <w:r w:rsidRPr="004B0E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0E69">
        <w:rPr>
          <w:rFonts w:ascii="Times New Roman" w:eastAsia="Calibri" w:hAnsi="Times New Roman" w:cs="Times New Roman"/>
          <w:b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pomoć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socijalno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ugroženim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kategorijama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stanovništva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BF6DBD" w14:textId="77777777" w:rsidR="00AE302D" w:rsidRDefault="00AE302D" w:rsidP="00AE302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Posebni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cilj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zadovoljiti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svaki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vid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socijalne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pomoć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osnovu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donesenih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kriterija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dodjeli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osnovu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E1C0C8" w14:textId="77777777" w:rsidR="00AE302D" w:rsidRPr="00234D8B" w:rsidRDefault="00AE302D" w:rsidP="00AE302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Pokazatelji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uspješnosti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kvaliteta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provedenih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aktivnosti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AD7952" w14:textId="77777777" w:rsidR="00D2736F" w:rsidRDefault="00AE302D" w:rsidP="008872D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Zakonska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socijalnoj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skrbi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Narodne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novine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21C9">
        <w:rPr>
          <w:rFonts w:ascii="Times New Roman" w:eastAsia="Calibri" w:hAnsi="Times New Roman" w:cs="Times New Roman"/>
          <w:sz w:val="24"/>
          <w:szCs w:val="24"/>
        </w:rPr>
        <w:t>br</w:t>
      </w:r>
      <w:proofErr w:type="spellEnd"/>
      <w:r w:rsidRPr="000A21C9">
        <w:rPr>
          <w:rFonts w:ascii="Times New Roman" w:eastAsia="Calibri" w:hAnsi="Times New Roman" w:cs="Times New Roman"/>
          <w:sz w:val="24"/>
          <w:szCs w:val="24"/>
        </w:rPr>
        <w:t>:</w:t>
      </w:r>
      <w:r w:rsidRPr="000A21C9">
        <w:t xml:space="preserve"> </w:t>
      </w:r>
      <w:hyperlink r:id="rId45" w:history="1">
        <w:r w:rsidRPr="000A21C9">
          <w:rPr>
            <w:color w:val="0000FF"/>
            <w:u w:val="single"/>
          </w:rPr>
          <w:t>18/</w:t>
        </w:r>
      </w:hyperlink>
      <w:r w:rsidRPr="000A21C9">
        <w:rPr>
          <w:color w:val="0000FF"/>
          <w:u w:val="single"/>
        </w:rPr>
        <w:t>22</w:t>
      </w:r>
      <w:r w:rsidRPr="000A21C9">
        <w:t xml:space="preserve">, </w:t>
      </w:r>
      <w:hyperlink r:id="rId46" w:history="1">
        <w:r w:rsidRPr="000A21C9">
          <w:rPr>
            <w:color w:val="0000FF"/>
            <w:u w:val="single"/>
          </w:rPr>
          <w:t>46/22</w:t>
        </w:r>
      </w:hyperlink>
      <w:r w:rsidRPr="000A21C9">
        <w:t xml:space="preserve">, </w:t>
      </w:r>
      <w:hyperlink r:id="rId47" w:tgtFrame="_blank" w:history="1">
        <w:r w:rsidRPr="000A21C9">
          <w:rPr>
            <w:color w:val="0000FF"/>
            <w:u w:val="single"/>
          </w:rPr>
          <w:t>119/</w:t>
        </w:r>
      </w:hyperlink>
      <w:r w:rsidRPr="000A21C9">
        <w:rPr>
          <w:color w:val="0000FF"/>
          <w:u w:val="single"/>
        </w:rPr>
        <w:t>22</w:t>
      </w:r>
      <w:r w:rsidRPr="000A21C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lokalnoj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područnoj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regionalnoj</w:t>
      </w:r>
      <w:proofErr w:type="spellEnd"/>
      <w:r w:rsidRPr="00234D8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234D8B">
        <w:rPr>
          <w:rFonts w:ascii="Times New Roman" w:eastAsia="Calibri" w:hAnsi="Times New Roman" w:cs="Times New Roman"/>
          <w:sz w:val="24"/>
          <w:szCs w:val="24"/>
        </w:rPr>
        <w:t>samoupravi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2E140F43" w14:textId="77777777" w:rsidR="008872D1" w:rsidRDefault="008872D1" w:rsidP="008872D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29A5A53" w14:textId="77777777" w:rsidR="00D2736F" w:rsidRDefault="00D2736F" w:rsidP="00D2736F">
      <w:pPr>
        <w:spacing w:line="360" w:lineRule="auto"/>
      </w:pPr>
    </w:p>
    <w:p w14:paraId="06880BF4" w14:textId="19C5E7F8" w:rsidR="00A97E78" w:rsidRDefault="00A97E78" w:rsidP="006A2B5C">
      <w:pPr>
        <w:pStyle w:val="Default"/>
        <w:ind w:left="-142" w:right="-142"/>
        <w:jc w:val="both"/>
        <w:rPr>
          <w:b/>
          <w:bCs/>
          <w:sz w:val="22"/>
          <w:szCs w:val="22"/>
        </w:rPr>
      </w:pPr>
    </w:p>
    <w:sectPr w:rsidR="00A97E78" w:rsidSect="0063552F">
      <w:footerReference w:type="default" r:id="rId4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F7851" w14:textId="77777777" w:rsidR="00D3698A" w:rsidRDefault="00D3698A" w:rsidP="00CC7813">
      <w:pPr>
        <w:spacing w:after="0" w:line="240" w:lineRule="auto"/>
      </w:pPr>
      <w:r>
        <w:separator/>
      </w:r>
    </w:p>
  </w:endnote>
  <w:endnote w:type="continuationSeparator" w:id="0">
    <w:p w14:paraId="570B45A1" w14:textId="77777777" w:rsidR="00D3698A" w:rsidRDefault="00D3698A" w:rsidP="00CC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18235"/>
      <w:docPartObj>
        <w:docPartGallery w:val="Page Numbers (Bottom of Page)"/>
        <w:docPartUnique/>
      </w:docPartObj>
    </w:sdtPr>
    <w:sdtEndPr/>
    <w:sdtContent>
      <w:p w14:paraId="42D47288" w14:textId="77777777" w:rsidR="00F56672" w:rsidRDefault="00F56672">
        <w:pPr>
          <w:pStyle w:val="Podnoje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42F680F" wp14:editId="19B7C85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D709F" w14:textId="77777777" w:rsidR="00F56672" w:rsidRPr="00CC7813" w:rsidRDefault="00F56672">
                              <w:pPr>
                                <w:pStyle w:val="Podnoje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C7813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CC7813">
                                <w:rPr>
                                  <w:sz w:val="20"/>
                                  <w:szCs w:val="20"/>
                                </w:rPr>
                                <w:instrText xml:space="preserve"> PAGE    \* MERGEFORMAT </w:instrText>
                              </w:r>
                              <w:r w:rsidRPr="00CC7813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CC7813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shapetype w14:anchorId="342F680F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" filled="f" fillcolor="#4f81bd [3204]" stroked="f" strokecolor="#737373 [1789]">
                  <v:textbox>
                    <w:txbxContent>
                      <w:p w14:paraId="3A8D709F" w14:textId="77777777" w:rsidR="00F56672" w:rsidRPr="00CC7813" w:rsidRDefault="00F56672">
                        <w:pPr>
                          <w:pStyle w:val="Podnoje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C7813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CC7813">
                          <w:rPr>
                            <w:sz w:val="20"/>
                            <w:szCs w:val="20"/>
                          </w:rPr>
                          <w:instrText xml:space="preserve"> PAGE    \* MERGEFORMAT </w:instrText>
                        </w:r>
                        <w:r w:rsidRPr="00CC7813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CC7813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A258E" w14:textId="77777777" w:rsidR="00D3698A" w:rsidRDefault="00D3698A" w:rsidP="00CC7813">
      <w:pPr>
        <w:spacing w:after="0" w:line="240" w:lineRule="auto"/>
      </w:pPr>
      <w:r>
        <w:separator/>
      </w:r>
    </w:p>
  </w:footnote>
  <w:footnote w:type="continuationSeparator" w:id="0">
    <w:p w14:paraId="2117333A" w14:textId="77777777" w:rsidR="00D3698A" w:rsidRDefault="00D3698A" w:rsidP="00CC7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795_"/>
      </v:shape>
    </w:pict>
  </w:numPicBullet>
  <w:abstractNum w:abstractNumId="0" w15:restartNumberingAfterBreak="0">
    <w:nsid w:val="01F366F6"/>
    <w:multiLevelType w:val="hybridMultilevel"/>
    <w:tmpl w:val="B1E64A48"/>
    <w:lvl w:ilvl="0" w:tplc="A352EC9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2D3D"/>
    <w:multiLevelType w:val="hybridMultilevel"/>
    <w:tmpl w:val="FA926610"/>
    <w:lvl w:ilvl="0" w:tplc="9806A4A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b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C531F"/>
    <w:multiLevelType w:val="hybridMultilevel"/>
    <w:tmpl w:val="8586D782"/>
    <w:lvl w:ilvl="0" w:tplc="1A28B33C">
      <w:start w:val="3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A5342"/>
    <w:multiLevelType w:val="hybridMultilevel"/>
    <w:tmpl w:val="4BE88462"/>
    <w:lvl w:ilvl="0" w:tplc="2AD22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80317"/>
    <w:multiLevelType w:val="hybridMultilevel"/>
    <w:tmpl w:val="74FA2DC0"/>
    <w:lvl w:ilvl="0" w:tplc="DEE24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96669"/>
    <w:multiLevelType w:val="hybridMultilevel"/>
    <w:tmpl w:val="7F207A06"/>
    <w:lvl w:ilvl="0" w:tplc="9DDEC08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702BF"/>
    <w:multiLevelType w:val="hybridMultilevel"/>
    <w:tmpl w:val="2D3A6DF0"/>
    <w:lvl w:ilvl="0" w:tplc="9806A4A4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3779637C"/>
    <w:multiLevelType w:val="hybridMultilevel"/>
    <w:tmpl w:val="853E0754"/>
    <w:lvl w:ilvl="0" w:tplc="B0564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13475"/>
    <w:multiLevelType w:val="hybridMultilevel"/>
    <w:tmpl w:val="6E24D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52ADE"/>
    <w:multiLevelType w:val="hybridMultilevel"/>
    <w:tmpl w:val="13AAA4EC"/>
    <w:lvl w:ilvl="0" w:tplc="9806A4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86640"/>
    <w:multiLevelType w:val="hybridMultilevel"/>
    <w:tmpl w:val="C11AB100"/>
    <w:lvl w:ilvl="0" w:tplc="7B8AD7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93B2E"/>
    <w:multiLevelType w:val="hybridMultilevel"/>
    <w:tmpl w:val="3EEC3EE8"/>
    <w:lvl w:ilvl="0" w:tplc="D1FC2D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A7707"/>
    <w:multiLevelType w:val="hybridMultilevel"/>
    <w:tmpl w:val="541AFE1A"/>
    <w:lvl w:ilvl="0" w:tplc="5026136C">
      <w:start w:val="3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238A8"/>
    <w:multiLevelType w:val="hybridMultilevel"/>
    <w:tmpl w:val="2ED0425C"/>
    <w:lvl w:ilvl="0" w:tplc="D61C96A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162BF"/>
    <w:multiLevelType w:val="hybridMultilevel"/>
    <w:tmpl w:val="22381644"/>
    <w:lvl w:ilvl="0" w:tplc="9806A4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86644"/>
    <w:multiLevelType w:val="hybridMultilevel"/>
    <w:tmpl w:val="D5FC9B58"/>
    <w:lvl w:ilvl="0" w:tplc="F184EE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E47CB"/>
    <w:multiLevelType w:val="hybridMultilevel"/>
    <w:tmpl w:val="F81C08C0"/>
    <w:lvl w:ilvl="0" w:tplc="779AC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4"/>
  </w:num>
  <w:num w:numId="5">
    <w:abstractNumId w:val="8"/>
  </w:num>
  <w:num w:numId="6">
    <w:abstractNumId w:val="11"/>
  </w:num>
  <w:num w:numId="7">
    <w:abstractNumId w:val="9"/>
  </w:num>
  <w:num w:numId="8">
    <w:abstractNumId w:val="6"/>
  </w:num>
  <w:num w:numId="9">
    <w:abstractNumId w:val="2"/>
  </w:num>
  <w:num w:numId="10">
    <w:abstractNumId w:val="12"/>
  </w:num>
  <w:num w:numId="11">
    <w:abstractNumId w:val="1"/>
  </w:num>
  <w:num w:numId="12">
    <w:abstractNumId w:val="14"/>
  </w:num>
  <w:num w:numId="13">
    <w:abstractNumId w:val="10"/>
  </w:num>
  <w:num w:numId="14">
    <w:abstractNumId w:val="0"/>
  </w:num>
  <w:num w:numId="15">
    <w:abstractNumId w:val="13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BF"/>
    <w:rsid w:val="00006081"/>
    <w:rsid w:val="000072AA"/>
    <w:rsid w:val="00022609"/>
    <w:rsid w:val="0003249C"/>
    <w:rsid w:val="000425FF"/>
    <w:rsid w:val="000432F3"/>
    <w:rsid w:val="0006788B"/>
    <w:rsid w:val="00070CC4"/>
    <w:rsid w:val="00083D3C"/>
    <w:rsid w:val="00085DCD"/>
    <w:rsid w:val="000864BA"/>
    <w:rsid w:val="00093172"/>
    <w:rsid w:val="0009605A"/>
    <w:rsid w:val="000A3ECB"/>
    <w:rsid w:val="000A3EE0"/>
    <w:rsid w:val="000A7703"/>
    <w:rsid w:val="000C3F2D"/>
    <w:rsid w:val="000C5E4E"/>
    <w:rsid w:val="000C6615"/>
    <w:rsid w:val="000D3DF4"/>
    <w:rsid w:val="000E4F07"/>
    <w:rsid w:val="000F7685"/>
    <w:rsid w:val="001061CE"/>
    <w:rsid w:val="00107374"/>
    <w:rsid w:val="00111AD8"/>
    <w:rsid w:val="0011597C"/>
    <w:rsid w:val="0012795E"/>
    <w:rsid w:val="00130D8C"/>
    <w:rsid w:val="00131232"/>
    <w:rsid w:val="00140D69"/>
    <w:rsid w:val="00145006"/>
    <w:rsid w:val="00155AFD"/>
    <w:rsid w:val="00160F65"/>
    <w:rsid w:val="001647C9"/>
    <w:rsid w:val="00172792"/>
    <w:rsid w:val="0018215D"/>
    <w:rsid w:val="00186A8E"/>
    <w:rsid w:val="001946C5"/>
    <w:rsid w:val="001A0CDC"/>
    <w:rsid w:val="001E0146"/>
    <w:rsid w:val="001E151B"/>
    <w:rsid w:val="001F0137"/>
    <w:rsid w:val="001F23AB"/>
    <w:rsid w:val="00203D54"/>
    <w:rsid w:val="002059A3"/>
    <w:rsid w:val="00217F72"/>
    <w:rsid w:val="0022153C"/>
    <w:rsid w:val="0022294F"/>
    <w:rsid w:val="00233193"/>
    <w:rsid w:val="00242A2F"/>
    <w:rsid w:val="0024459D"/>
    <w:rsid w:val="00245F64"/>
    <w:rsid w:val="002533D0"/>
    <w:rsid w:val="00257932"/>
    <w:rsid w:val="00265E17"/>
    <w:rsid w:val="00266EA6"/>
    <w:rsid w:val="00270A96"/>
    <w:rsid w:val="002839FF"/>
    <w:rsid w:val="002A2065"/>
    <w:rsid w:val="002A32EB"/>
    <w:rsid w:val="002A645C"/>
    <w:rsid w:val="002B6BC3"/>
    <w:rsid w:val="002B708B"/>
    <w:rsid w:val="002C4654"/>
    <w:rsid w:val="002C4B38"/>
    <w:rsid w:val="002C7897"/>
    <w:rsid w:val="002D2069"/>
    <w:rsid w:val="002F04CE"/>
    <w:rsid w:val="00300686"/>
    <w:rsid w:val="003017BE"/>
    <w:rsid w:val="00304E21"/>
    <w:rsid w:val="00306618"/>
    <w:rsid w:val="00321F4E"/>
    <w:rsid w:val="00340BD5"/>
    <w:rsid w:val="0036046A"/>
    <w:rsid w:val="003C2B9A"/>
    <w:rsid w:val="003C7DD4"/>
    <w:rsid w:val="003D57AE"/>
    <w:rsid w:val="003E0F24"/>
    <w:rsid w:val="003E69A5"/>
    <w:rsid w:val="004347A2"/>
    <w:rsid w:val="00437E37"/>
    <w:rsid w:val="0044308F"/>
    <w:rsid w:val="00443F93"/>
    <w:rsid w:val="00445167"/>
    <w:rsid w:val="004537D0"/>
    <w:rsid w:val="004750BB"/>
    <w:rsid w:val="00476FFE"/>
    <w:rsid w:val="004B0E69"/>
    <w:rsid w:val="004B10D1"/>
    <w:rsid w:val="004C3EA4"/>
    <w:rsid w:val="004C5592"/>
    <w:rsid w:val="004D10E9"/>
    <w:rsid w:val="004D2C05"/>
    <w:rsid w:val="004F363A"/>
    <w:rsid w:val="004F3CF5"/>
    <w:rsid w:val="00502909"/>
    <w:rsid w:val="00505D24"/>
    <w:rsid w:val="005119AF"/>
    <w:rsid w:val="00525B1F"/>
    <w:rsid w:val="00532C20"/>
    <w:rsid w:val="005337BF"/>
    <w:rsid w:val="005404A5"/>
    <w:rsid w:val="005420BF"/>
    <w:rsid w:val="005557D7"/>
    <w:rsid w:val="00555A06"/>
    <w:rsid w:val="00565024"/>
    <w:rsid w:val="00577281"/>
    <w:rsid w:val="0058470B"/>
    <w:rsid w:val="00586B4A"/>
    <w:rsid w:val="0059796C"/>
    <w:rsid w:val="005A271C"/>
    <w:rsid w:val="005A7796"/>
    <w:rsid w:val="005C399E"/>
    <w:rsid w:val="005C4BDD"/>
    <w:rsid w:val="005F0F14"/>
    <w:rsid w:val="005F2CD1"/>
    <w:rsid w:val="005F4E8E"/>
    <w:rsid w:val="005F73D3"/>
    <w:rsid w:val="005F7CED"/>
    <w:rsid w:val="00610017"/>
    <w:rsid w:val="00615268"/>
    <w:rsid w:val="006207A9"/>
    <w:rsid w:val="00627864"/>
    <w:rsid w:val="006279DA"/>
    <w:rsid w:val="0063552F"/>
    <w:rsid w:val="00636803"/>
    <w:rsid w:val="00644982"/>
    <w:rsid w:val="00652B73"/>
    <w:rsid w:val="006554E4"/>
    <w:rsid w:val="00663996"/>
    <w:rsid w:val="006742E0"/>
    <w:rsid w:val="00675456"/>
    <w:rsid w:val="0067787C"/>
    <w:rsid w:val="00683CB0"/>
    <w:rsid w:val="006905CA"/>
    <w:rsid w:val="00691318"/>
    <w:rsid w:val="006A2B5C"/>
    <w:rsid w:val="006A690B"/>
    <w:rsid w:val="006A6D79"/>
    <w:rsid w:val="006B4277"/>
    <w:rsid w:val="006D22B5"/>
    <w:rsid w:val="006E10D0"/>
    <w:rsid w:val="006E4394"/>
    <w:rsid w:val="006E53FF"/>
    <w:rsid w:val="006E5DA2"/>
    <w:rsid w:val="006F58D9"/>
    <w:rsid w:val="00712992"/>
    <w:rsid w:val="00715C15"/>
    <w:rsid w:val="00722330"/>
    <w:rsid w:val="0072446D"/>
    <w:rsid w:val="00731494"/>
    <w:rsid w:val="00731699"/>
    <w:rsid w:val="0074447B"/>
    <w:rsid w:val="00763424"/>
    <w:rsid w:val="007652E5"/>
    <w:rsid w:val="00784BA9"/>
    <w:rsid w:val="007B1BB3"/>
    <w:rsid w:val="007B3F67"/>
    <w:rsid w:val="007C153C"/>
    <w:rsid w:val="007C65A3"/>
    <w:rsid w:val="007D51F8"/>
    <w:rsid w:val="007E192D"/>
    <w:rsid w:val="007E6B2D"/>
    <w:rsid w:val="007F365C"/>
    <w:rsid w:val="007F555F"/>
    <w:rsid w:val="007F645E"/>
    <w:rsid w:val="007F6B2C"/>
    <w:rsid w:val="00815C68"/>
    <w:rsid w:val="00816E0B"/>
    <w:rsid w:val="00823A85"/>
    <w:rsid w:val="008403C3"/>
    <w:rsid w:val="00855E8D"/>
    <w:rsid w:val="008618F6"/>
    <w:rsid w:val="00863E17"/>
    <w:rsid w:val="00866A53"/>
    <w:rsid w:val="0087258D"/>
    <w:rsid w:val="008804D8"/>
    <w:rsid w:val="00881155"/>
    <w:rsid w:val="008854CB"/>
    <w:rsid w:val="008872D1"/>
    <w:rsid w:val="008A6CEA"/>
    <w:rsid w:val="008B2BEC"/>
    <w:rsid w:val="008B6095"/>
    <w:rsid w:val="008B6E2E"/>
    <w:rsid w:val="008C7F31"/>
    <w:rsid w:val="008D7AD9"/>
    <w:rsid w:val="008E5BBE"/>
    <w:rsid w:val="008F49EA"/>
    <w:rsid w:val="0091143B"/>
    <w:rsid w:val="009244D6"/>
    <w:rsid w:val="00927BD0"/>
    <w:rsid w:val="009400D8"/>
    <w:rsid w:val="00952FD8"/>
    <w:rsid w:val="00953480"/>
    <w:rsid w:val="00953F06"/>
    <w:rsid w:val="00962DC0"/>
    <w:rsid w:val="00972AC8"/>
    <w:rsid w:val="00973B41"/>
    <w:rsid w:val="00976F8C"/>
    <w:rsid w:val="009A11D5"/>
    <w:rsid w:val="009A2931"/>
    <w:rsid w:val="009A3BA9"/>
    <w:rsid w:val="009B5BBB"/>
    <w:rsid w:val="009D504E"/>
    <w:rsid w:val="009D6A44"/>
    <w:rsid w:val="009D7BBA"/>
    <w:rsid w:val="009F3156"/>
    <w:rsid w:val="009F5A66"/>
    <w:rsid w:val="00A302C6"/>
    <w:rsid w:val="00A37E42"/>
    <w:rsid w:val="00A43804"/>
    <w:rsid w:val="00A529AC"/>
    <w:rsid w:val="00A6033B"/>
    <w:rsid w:val="00A673AB"/>
    <w:rsid w:val="00A76E9D"/>
    <w:rsid w:val="00A904EF"/>
    <w:rsid w:val="00A97E78"/>
    <w:rsid w:val="00AB4409"/>
    <w:rsid w:val="00AB55C0"/>
    <w:rsid w:val="00AC088C"/>
    <w:rsid w:val="00AC4909"/>
    <w:rsid w:val="00AD1E83"/>
    <w:rsid w:val="00AD3A44"/>
    <w:rsid w:val="00AD4E1C"/>
    <w:rsid w:val="00AD625E"/>
    <w:rsid w:val="00AE2E0A"/>
    <w:rsid w:val="00AE302D"/>
    <w:rsid w:val="00AE494E"/>
    <w:rsid w:val="00AF5AAD"/>
    <w:rsid w:val="00B1102D"/>
    <w:rsid w:val="00B12576"/>
    <w:rsid w:val="00B15160"/>
    <w:rsid w:val="00B1698F"/>
    <w:rsid w:val="00B20AE9"/>
    <w:rsid w:val="00B224E8"/>
    <w:rsid w:val="00B24C3A"/>
    <w:rsid w:val="00B700D2"/>
    <w:rsid w:val="00B820B7"/>
    <w:rsid w:val="00B929DB"/>
    <w:rsid w:val="00B92F27"/>
    <w:rsid w:val="00BA1861"/>
    <w:rsid w:val="00BB06C7"/>
    <w:rsid w:val="00BB3752"/>
    <w:rsid w:val="00BB4FC7"/>
    <w:rsid w:val="00BC1E2F"/>
    <w:rsid w:val="00BF226C"/>
    <w:rsid w:val="00BF4ACA"/>
    <w:rsid w:val="00BF5AD9"/>
    <w:rsid w:val="00BF5C56"/>
    <w:rsid w:val="00C13378"/>
    <w:rsid w:val="00C172F0"/>
    <w:rsid w:val="00C2074A"/>
    <w:rsid w:val="00C23E05"/>
    <w:rsid w:val="00C26A1C"/>
    <w:rsid w:val="00C50A9E"/>
    <w:rsid w:val="00C56716"/>
    <w:rsid w:val="00C57CAF"/>
    <w:rsid w:val="00C637C1"/>
    <w:rsid w:val="00C63CE7"/>
    <w:rsid w:val="00C710B0"/>
    <w:rsid w:val="00C74013"/>
    <w:rsid w:val="00C86372"/>
    <w:rsid w:val="00C9272F"/>
    <w:rsid w:val="00CA0D6A"/>
    <w:rsid w:val="00CB27A6"/>
    <w:rsid w:val="00CC550A"/>
    <w:rsid w:val="00CC7813"/>
    <w:rsid w:val="00CD6C9C"/>
    <w:rsid w:val="00D0392A"/>
    <w:rsid w:val="00D03985"/>
    <w:rsid w:val="00D05120"/>
    <w:rsid w:val="00D066D7"/>
    <w:rsid w:val="00D1550E"/>
    <w:rsid w:val="00D25E52"/>
    <w:rsid w:val="00D2736F"/>
    <w:rsid w:val="00D27B51"/>
    <w:rsid w:val="00D3698A"/>
    <w:rsid w:val="00D56144"/>
    <w:rsid w:val="00D603FD"/>
    <w:rsid w:val="00D62251"/>
    <w:rsid w:val="00D62A1C"/>
    <w:rsid w:val="00D73BA5"/>
    <w:rsid w:val="00D7406E"/>
    <w:rsid w:val="00D76A5A"/>
    <w:rsid w:val="00DB1225"/>
    <w:rsid w:val="00DC22D3"/>
    <w:rsid w:val="00DC677F"/>
    <w:rsid w:val="00DD1291"/>
    <w:rsid w:val="00DD4AE0"/>
    <w:rsid w:val="00DE1CFA"/>
    <w:rsid w:val="00DE6CAD"/>
    <w:rsid w:val="00DE739D"/>
    <w:rsid w:val="00E01DBC"/>
    <w:rsid w:val="00E0628A"/>
    <w:rsid w:val="00E12C12"/>
    <w:rsid w:val="00E14BCA"/>
    <w:rsid w:val="00E34596"/>
    <w:rsid w:val="00E37F98"/>
    <w:rsid w:val="00E61682"/>
    <w:rsid w:val="00E6615E"/>
    <w:rsid w:val="00E669BE"/>
    <w:rsid w:val="00E90698"/>
    <w:rsid w:val="00E952DB"/>
    <w:rsid w:val="00EA04AD"/>
    <w:rsid w:val="00EA0EC8"/>
    <w:rsid w:val="00EB29B8"/>
    <w:rsid w:val="00EC0049"/>
    <w:rsid w:val="00ED6E65"/>
    <w:rsid w:val="00EE6F05"/>
    <w:rsid w:val="00EF1908"/>
    <w:rsid w:val="00EF731B"/>
    <w:rsid w:val="00F261E2"/>
    <w:rsid w:val="00F354EF"/>
    <w:rsid w:val="00F56672"/>
    <w:rsid w:val="00F67919"/>
    <w:rsid w:val="00F741A1"/>
    <w:rsid w:val="00F81C68"/>
    <w:rsid w:val="00F96EB8"/>
    <w:rsid w:val="00FA4141"/>
    <w:rsid w:val="00FC2AEA"/>
    <w:rsid w:val="00FC3F8E"/>
    <w:rsid w:val="00FD4F3C"/>
    <w:rsid w:val="00FE2B31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0D6AA"/>
  <w15:docId w15:val="{646B714D-A967-4440-A135-06CDDBEE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52F"/>
    <w:rPr>
      <w:lang w:val="sr-Cyrl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420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816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16E0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C7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813"/>
    <w:rPr>
      <w:lang w:val="sr-Cyrl-BA"/>
    </w:rPr>
  </w:style>
  <w:style w:type="paragraph" w:styleId="Podnoje">
    <w:name w:val="footer"/>
    <w:basedOn w:val="Normal"/>
    <w:link w:val="PodnojeChar"/>
    <w:uiPriority w:val="99"/>
    <w:unhideWhenUsed/>
    <w:rsid w:val="00CC7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813"/>
    <w:rPr>
      <w:lang w:val="sr-Cyrl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4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394"/>
    <w:rPr>
      <w:rFonts w:ascii="Segoe UI" w:hAnsi="Segoe UI" w:cs="Segoe UI"/>
      <w:sz w:val="18"/>
      <w:szCs w:val="18"/>
      <w:lang w:val="sr-Cyrl-BA"/>
    </w:rPr>
  </w:style>
  <w:style w:type="character" w:styleId="Hiperveza">
    <w:name w:val="Hyperlink"/>
    <w:basedOn w:val="Zadanifontodlomka"/>
    <w:uiPriority w:val="99"/>
    <w:semiHidden/>
    <w:unhideWhenUsed/>
    <w:rsid w:val="00D2736F"/>
    <w:rPr>
      <w:color w:val="0000FF"/>
      <w:u w:val="single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D2736F"/>
    <w:pPr>
      <w:widowControl w:val="0"/>
      <w:adjustRightInd w:val="0"/>
      <w:spacing w:after="0" w:line="360" w:lineRule="atLeast"/>
      <w:ind w:left="714" w:hanging="357"/>
      <w:jc w:val="both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D2736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D273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akon.hr/cms.htm?id=35765" TargetMode="External"/><Relationship Id="rId18" Type="http://schemas.openxmlformats.org/officeDocument/2006/relationships/hyperlink" Target="https://www.zakon.hr/cms.htm?id=34275" TargetMode="External"/><Relationship Id="rId26" Type="http://schemas.openxmlformats.org/officeDocument/2006/relationships/hyperlink" Target="https://www.zakon.hr/cms.htm?id=41263" TargetMode="External"/><Relationship Id="rId39" Type="http://schemas.openxmlformats.org/officeDocument/2006/relationships/hyperlink" Target="https://www.zakon.hr/cms.htm?id=1675" TargetMode="External"/><Relationship Id="rId21" Type="http://schemas.openxmlformats.org/officeDocument/2006/relationships/hyperlink" Target="https://www.zakon.hr/cms.htm?id=323" TargetMode="External"/><Relationship Id="rId34" Type="http://schemas.openxmlformats.org/officeDocument/2006/relationships/hyperlink" Target="https://www.zakon.hr/cms.htm?id=12103" TargetMode="External"/><Relationship Id="rId42" Type="http://schemas.openxmlformats.org/officeDocument/2006/relationships/hyperlink" Target="https://www.zakon.hr/cms.htm?id=1675" TargetMode="External"/><Relationship Id="rId47" Type="http://schemas.openxmlformats.org/officeDocument/2006/relationships/hyperlink" Target="https://www.zakon.hr/cms.htm?id=16812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1098" TargetMode="External"/><Relationship Id="rId29" Type="http://schemas.openxmlformats.org/officeDocument/2006/relationships/hyperlink" Target="https://www.zakon.hr/cms.htm?id=57" TargetMode="External"/><Relationship Id="rId11" Type="http://schemas.openxmlformats.org/officeDocument/2006/relationships/hyperlink" Target="https://www.zakon.hr/cms.htm?id=31615" TargetMode="External"/><Relationship Id="rId24" Type="http://schemas.openxmlformats.org/officeDocument/2006/relationships/hyperlink" Target="https://www.zakon.hr/cms.htm?id=1010" TargetMode="External"/><Relationship Id="rId32" Type="http://schemas.openxmlformats.org/officeDocument/2006/relationships/hyperlink" Target="https://www.zakon.hr/cms.htm?id=60" TargetMode="External"/><Relationship Id="rId37" Type="http://schemas.openxmlformats.org/officeDocument/2006/relationships/hyperlink" Target="https://www.zakon.hr/cms.htm?id=44277" TargetMode="External"/><Relationship Id="rId40" Type="http://schemas.openxmlformats.org/officeDocument/2006/relationships/hyperlink" Target="https://www.zakon.hr/cms.htm?id=1677" TargetMode="External"/><Relationship Id="rId45" Type="http://schemas.openxmlformats.org/officeDocument/2006/relationships/hyperlink" Target="https://www.zakon.hr/cms.htm?id=16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1097" TargetMode="External"/><Relationship Id="rId23" Type="http://schemas.openxmlformats.org/officeDocument/2006/relationships/hyperlink" Target="https://www.zakon.hr/cms.htm?id=594" TargetMode="External"/><Relationship Id="rId28" Type="http://schemas.openxmlformats.org/officeDocument/2006/relationships/hyperlink" Target="https://www.zakon.hr/cms.htm?id=56" TargetMode="External"/><Relationship Id="rId36" Type="http://schemas.openxmlformats.org/officeDocument/2006/relationships/hyperlink" Target="https://www.zakon.hr/cms.htm?id=40903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zakon.hr/cms.htm?id=31611" TargetMode="External"/><Relationship Id="rId19" Type="http://schemas.openxmlformats.org/officeDocument/2006/relationships/hyperlink" Target="https://www.zakon.hr/cms.htm?id=35097" TargetMode="External"/><Relationship Id="rId31" Type="http://schemas.openxmlformats.org/officeDocument/2006/relationships/hyperlink" Target="https://www.zakon.hr/cms.htm?id=59" TargetMode="External"/><Relationship Id="rId44" Type="http://schemas.openxmlformats.org/officeDocument/2006/relationships/hyperlink" Target="https://www.zakon.hr/cms.htm?id=168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31613" TargetMode="External"/><Relationship Id="rId14" Type="http://schemas.openxmlformats.org/officeDocument/2006/relationships/hyperlink" Target="https://www.zakon.hr/cms.htm?id=35875" TargetMode="External"/><Relationship Id="rId22" Type="http://schemas.openxmlformats.org/officeDocument/2006/relationships/hyperlink" Target="https://www.zakon.hr/cms.htm?id=324" TargetMode="External"/><Relationship Id="rId27" Type="http://schemas.openxmlformats.org/officeDocument/2006/relationships/hyperlink" Target="https://www.zakon.hr/cms.htm?id=82" TargetMode="External"/><Relationship Id="rId30" Type="http://schemas.openxmlformats.org/officeDocument/2006/relationships/hyperlink" Target="https://www.zakon.hr/cms.htm?id=58" TargetMode="External"/><Relationship Id="rId35" Type="http://schemas.openxmlformats.org/officeDocument/2006/relationships/hyperlink" Target="https://www.zakon.hr/cms.htm?id=16031" TargetMode="External"/><Relationship Id="rId43" Type="http://schemas.openxmlformats.org/officeDocument/2006/relationships/hyperlink" Target="https://www.zakon.hr/cms.htm?id=1677" TargetMode="External"/><Relationship Id="rId48" Type="http://schemas.openxmlformats.org/officeDocument/2006/relationships/footer" Target="footer1.xml"/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12" Type="http://schemas.openxmlformats.org/officeDocument/2006/relationships/hyperlink" Target="https://www.zakon.hr/cms.htm?id=41367" TargetMode="External"/><Relationship Id="rId17" Type="http://schemas.openxmlformats.org/officeDocument/2006/relationships/hyperlink" Target="https://www.zakon.hr/cms.htm?id=1695" TargetMode="External"/><Relationship Id="rId25" Type="http://schemas.openxmlformats.org/officeDocument/2006/relationships/hyperlink" Target="https://www.zakon.hr/cms.htm?id=41263" TargetMode="External"/><Relationship Id="rId33" Type="http://schemas.openxmlformats.org/officeDocument/2006/relationships/hyperlink" Target="https://www.zakon.hr/cms.htm?id=476" TargetMode="External"/><Relationship Id="rId38" Type="http://schemas.openxmlformats.org/officeDocument/2006/relationships/hyperlink" Target="https://www.zakon.hr/cms.htm?id=45094" TargetMode="External"/><Relationship Id="rId46" Type="http://schemas.openxmlformats.org/officeDocument/2006/relationships/hyperlink" Target="https://www.zakon.hr/cms.htm?id=1677" TargetMode="External"/><Relationship Id="rId20" Type="http://schemas.openxmlformats.org/officeDocument/2006/relationships/hyperlink" Target="https://www.zakon.hr/cms.htm?id=322" TargetMode="External"/><Relationship Id="rId41" Type="http://schemas.openxmlformats.org/officeDocument/2006/relationships/hyperlink" Target="https://www.zakon.hr/cms.htm?id=168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E57C1-AFAE-4D1D-9D83-F431A339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3975</Words>
  <Characters>22664</Characters>
  <Application>Microsoft Office Word</Application>
  <DocSecurity>0</DocSecurity>
  <Lines>188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Procelnik</cp:lastModifiedBy>
  <cp:revision>5</cp:revision>
  <cp:lastPrinted>2023-11-20T11:32:00Z</cp:lastPrinted>
  <dcterms:created xsi:type="dcterms:W3CDTF">2025-11-11T11:12:00Z</dcterms:created>
  <dcterms:modified xsi:type="dcterms:W3CDTF">2025-11-11T12:12:00Z</dcterms:modified>
</cp:coreProperties>
</file>